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977AB" w14:textId="7DECE777" w:rsidR="0080267C" w:rsidRPr="006E31C5" w:rsidRDefault="0080267C">
      <w:pPr>
        <w:pStyle w:val="NormalWeb"/>
        <w:rPr>
          <w:rFonts w:ascii="Calibri" w:hAnsi="Calibri"/>
          <w:sz w:val="32"/>
          <w:szCs w:val="32"/>
        </w:rPr>
      </w:pPr>
      <w:bookmarkStart w:id="0" w:name="_GoBack"/>
      <w:r w:rsidRPr="006E31C5">
        <w:rPr>
          <w:rStyle w:val="Strong"/>
          <w:rFonts w:ascii="Calibri" w:hAnsi="Calibri"/>
          <w:sz w:val="32"/>
          <w:szCs w:val="32"/>
        </w:rPr>
        <w:t>A Convergence of Frontiers: Humanity at the Edge of the Unimaginable</w:t>
      </w:r>
    </w:p>
    <w:bookmarkEnd w:id="0"/>
    <w:p w14:paraId="3760A620" w14:textId="77777777" w:rsidR="0080267C" w:rsidRPr="006E31C5" w:rsidRDefault="0080267C">
      <w:pPr>
        <w:pStyle w:val="NormalWeb"/>
        <w:rPr>
          <w:rFonts w:ascii="Calibri" w:hAnsi="Calibri"/>
          <w:sz w:val="28"/>
          <w:szCs w:val="28"/>
        </w:rPr>
      </w:pPr>
      <w:r w:rsidRPr="006E31C5">
        <w:rPr>
          <w:rFonts w:ascii="Calibri" w:hAnsi="Calibri"/>
          <w:sz w:val="28"/>
          <w:szCs w:val="28"/>
        </w:rPr>
        <w:t xml:space="preserve">By any measure, the present moment in human history is unprecedented. Never before have so many transformative technologies—each potentially revolutionary in </w:t>
      </w:r>
      <w:proofErr w:type="gramStart"/>
      <w:r w:rsidRPr="006E31C5">
        <w:rPr>
          <w:rFonts w:ascii="Calibri" w:hAnsi="Calibri"/>
          <w:sz w:val="28"/>
          <w:szCs w:val="28"/>
        </w:rPr>
        <w:t>its own</w:t>
      </w:r>
      <w:proofErr w:type="gramEnd"/>
      <w:r w:rsidRPr="006E31C5">
        <w:rPr>
          <w:rFonts w:ascii="Calibri" w:hAnsi="Calibri"/>
          <w:sz w:val="28"/>
          <w:szCs w:val="28"/>
        </w:rPr>
        <w:t xml:space="preserve"> right—advanced simultaneously at such pace and scale. Fusion energy, stem cell therapies, and artificial intelligence are not merely scientific breakthroughs; they are paradigm-shifting developments that promise to redefine the very fabric of civilization.</w:t>
      </w:r>
    </w:p>
    <w:p w14:paraId="3D7059AC" w14:textId="2728AA33" w:rsidR="0080267C" w:rsidRPr="006E31C5" w:rsidRDefault="0080267C" w:rsidP="008E55EF">
      <w:pPr>
        <w:pStyle w:val="Heading3"/>
        <w:rPr>
          <w:rFonts w:ascii="Calibri" w:eastAsia="Times New Roman" w:hAnsi="Calibri"/>
          <w:color w:val="auto"/>
        </w:rPr>
      </w:pPr>
      <w:r w:rsidRPr="006E31C5">
        <w:rPr>
          <w:rFonts w:ascii="Calibri" w:eastAsia="Times New Roman" w:hAnsi="Calibri"/>
          <w:b/>
          <w:color w:val="auto"/>
        </w:rPr>
        <w:t>Fusion: The Promise of Infinite Energy</w:t>
      </w:r>
      <w:r w:rsidR="008E55EF" w:rsidRPr="006E31C5">
        <w:rPr>
          <w:rFonts w:ascii="Calibri" w:eastAsia="Times New Roman" w:hAnsi="Calibri"/>
          <w:color w:val="auto"/>
        </w:rPr>
        <w:t xml:space="preserve">. </w:t>
      </w:r>
      <w:r w:rsidRPr="006E31C5">
        <w:rPr>
          <w:rFonts w:ascii="Calibri" w:hAnsi="Calibri"/>
          <w:color w:val="auto"/>
        </w:rPr>
        <w:t xml:space="preserve">For decades, nuclear fusion has been the "holy grail" of energy research—offering the potential for a virtually limitless, clean, and safe power source. In 2022, researchers at the National Ignition Facility (NIF) at Lawrence Livermore National Laboratory achieved </w:t>
      </w:r>
      <w:r w:rsidRPr="006E31C5">
        <w:rPr>
          <w:rStyle w:val="Emphasis"/>
          <w:rFonts w:ascii="Calibri" w:hAnsi="Calibri"/>
          <w:color w:val="auto"/>
        </w:rPr>
        <w:t>net energy gain</w:t>
      </w:r>
      <w:r w:rsidRPr="006E31C5">
        <w:rPr>
          <w:rFonts w:ascii="Calibri" w:hAnsi="Calibri"/>
          <w:color w:val="auto"/>
        </w:rPr>
        <w:t xml:space="preserve"> for the first time—producing more energy from fusion than was used to initiate the reaction. This breakthrough validated the scientific basis for fusion power and set the stage for its eventual commercialization.</w:t>
      </w:r>
    </w:p>
    <w:p w14:paraId="1A2CEC42" w14:textId="77777777" w:rsidR="0080267C" w:rsidRPr="006E31C5" w:rsidRDefault="0080267C">
      <w:pPr>
        <w:pStyle w:val="NormalWeb"/>
        <w:rPr>
          <w:rFonts w:ascii="Calibri" w:hAnsi="Calibri"/>
          <w:sz w:val="28"/>
          <w:szCs w:val="28"/>
        </w:rPr>
      </w:pPr>
      <w:r w:rsidRPr="006E31C5">
        <w:rPr>
          <w:rFonts w:ascii="Calibri" w:hAnsi="Calibri"/>
          <w:sz w:val="28"/>
          <w:szCs w:val="28"/>
        </w:rPr>
        <w:t xml:space="preserve">Projects like ITER in France, SPARC in the U.S., and various private-sector ventures (e.g., </w:t>
      </w:r>
      <w:proofErr w:type="spellStart"/>
      <w:r w:rsidRPr="006E31C5">
        <w:rPr>
          <w:rFonts w:ascii="Calibri" w:hAnsi="Calibri"/>
          <w:sz w:val="28"/>
          <w:szCs w:val="28"/>
        </w:rPr>
        <w:t>Helion</w:t>
      </w:r>
      <w:proofErr w:type="spellEnd"/>
      <w:r w:rsidRPr="006E31C5">
        <w:rPr>
          <w:rFonts w:ascii="Calibri" w:hAnsi="Calibri"/>
          <w:sz w:val="28"/>
          <w:szCs w:val="28"/>
        </w:rPr>
        <w:t xml:space="preserve"> and TAE Technologies) are now racing to deliver grid-ready fusion power within the next decade. Should they succeed, the implications are vast: decarbonized power, abundant desalination, and the end of energy scarcity as we know it.</w:t>
      </w:r>
    </w:p>
    <w:p w14:paraId="1CE46546" w14:textId="5B25F751" w:rsidR="0080267C" w:rsidRPr="006E31C5" w:rsidRDefault="0080267C" w:rsidP="00A36589">
      <w:pPr>
        <w:pStyle w:val="Heading3"/>
        <w:rPr>
          <w:rFonts w:ascii="Calibri" w:eastAsia="Times New Roman" w:hAnsi="Calibri"/>
          <w:color w:val="auto"/>
        </w:rPr>
      </w:pPr>
      <w:r w:rsidRPr="006E31C5">
        <w:rPr>
          <w:rFonts w:ascii="Calibri" w:eastAsia="Times New Roman" w:hAnsi="Calibri"/>
          <w:b/>
          <w:color w:val="auto"/>
        </w:rPr>
        <w:t>Stem Cells: A Path to Life Extension</w:t>
      </w:r>
      <w:r w:rsidR="00A36589" w:rsidRPr="006E31C5">
        <w:rPr>
          <w:rFonts w:ascii="Calibri" w:eastAsia="Times New Roman" w:hAnsi="Calibri"/>
          <w:b/>
          <w:color w:val="auto"/>
        </w:rPr>
        <w:t>.</w:t>
      </w:r>
      <w:r w:rsidR="00A36589" w:rsidRPr="006E31C5">
        <w:rPr>
          <w:rFonts w:ascii="Calibri" w:eastAsia="Times New Roman" w:hAnsi="Calibri"/>
          <w:color w:val="auto"/>
        </w:rPr>
        <w:t xml:space="preserve"> </w:t>
      </w:r>
      <w:r w:rsidRPr="006E31C5">
        <w:rPr>
          <w:rFonts w:ascii="Calibri" w:hAnsi="Calibri"/>
          <w:color w:val="auto"/>
        </w:rPr>
        <w:t>Simultaneously, regenerative medicine is undergoing a renaissance. Stem cell research, once mired in ethical debates, is now producing tangible results with extraordinary implications. In 2023, scientists from Harvard and MIT used induced pluripotent stem cells (</w:t>
      </w:r>
      <w:proofErr w:type="spellStart"/>
      <w:r w:rsidRPr="006E31C5">
        <w:rPr>
          <w:rFonts w:ascii="Calibri" w:hAnsi="Calibri"/>
          <w:color w:val="auto"/>
        </w:rPr>
        <w:t>iPSCs</w:t>
      </w:r>
      <w:proofErr w:type="spellEnd"/>
      <w:r w:rsidRPr="006E31C5">
        <w:rPr>
          <w:rFonts w:ascii="Calibri" w:hAnsi="Calibri"/>
          <w:color w:val="auto"/>
        </w:rPr>
        <w:t>) to regenerate damaged heart tissue in animals—a critical step toward curing heart failure, one of the world's leading causes of death.</w:t>
      </w:r>
    </w:p>
    <w:p w14:paraId="010DF5B1" w14:textId="77777777" w:rsidR="0080267C" w:rsidRPr="006E31C5" w:rsidRDefault="0080267C">
      <w:pPr>
        <w:pStyle w:val="NormalWeb"/>
        <w:rPr>
          <w:rFonts w:ascii="Calibri" w:hAnsi="Calibri"/>
          <w:sz w:val="28"/>
          <w:szCs w:val="28"/>
        </w:rPr>
      </w:pPr>
      <w:r w:rsidRPr="006E31C5">
        <w:rPr>
          <w:rFonts w:ascii="Calibri" w:hAnsi="Calibri"/>
          <w:sz w:val="28"/>
          <w:szCs w:val="28"/>
        </w:rPr>
        <w:t xml:space="preserve">Stem cell therapies are being trialed for neurological conditions like Parkinson’s and ALS, as well as for spinal cord injuries and even aging itself. In Japan, where regenerative medicine is a national priority, researchers have already restored vision in patients using retinal tissue grown from stem cells. The convergence of cell biology, gene editing (CRISPR), and bioengineering is bringing us closer to </w:t>
      </w:r>
      <w:r w:rsidRPr="006E31C5">
        <w:rPr>
          <w:rFonts w:ascii="Calibri" w:hAnsi="Calibri"/>
          <w:sz w:val="28"/>
          <w:szCs w:val="28"/>
        </w:rPr>
        <w:lastRenderedPageBreak/>
        <w:t>what was once the realm of science fiction: the possibility of extending human life, radically improving its quality, or even defeating death itself.</w:t>
      </w:r>
    </w:p>
    <w:p w14:paraId="3638672B" w14:textId="39CB045E" w:rsidR="0080267C" w:rsidRPr="006E31C5" w:rsidRDefault="0080267C" w:rsidP="00F64544">
      <w:pPr>
        <w:pStyle w:val="Heading3"/>
        <w:rPr>
          <w:rFonts w:ascii="Calibri" w:eastAsia="Times New Roman" w:hAnsi="Calibri"/>
          <w:color w:val="auto"/>
        </w:rPr>
      </w:pPr>
      <w:r w:rsidRPr="006E31C5">
        <w:rPr>
          <w:rFonts w:ascii="Calibri" w:eastAsia="Times New Roman" w:hAnsi="Calibri"/>
          <w:b/>
          <w:color w:val="auto"/>
        </w:rPr>
        <w:t>Artificial Intelligence: The Machine That Knows Everything</w:t>
      </w:r>
      <w:r w:rsidR="00F64544" w:rsidRPr="006E31C5">
        <w:rPr>
          <w:rFonts w:ascii="Calibri" w:eastAsia="Times New Roman" w:hAnsi="Calibri"/>
          <w:color w:val="auto"/>
        </w:rPr>
        <w:t xml:space="preserve">. </w:t>
      </w:r>
      <w:r w:rsidRPr="006E31C5">
        <w:rPr>
          <w:rFonts w:ascii="Calibri" w:hAnsi="Calibri"/>
          <w:color w:val="auto"/>
        </w:rPr>
        <w:t xml:space="preserve">Artificial Intelligence (AI) has moved from laboratory novelty to global disruptor with dizzying speed. With the rise of large language models, generative AI, and autonomous systems, machines are not only assisting but in some domains </w:t>
      </w:r>
      <w:r w:rsidRPr="006E31C5">
        <w:rPr>
          <w:rStyle w:val="Emphasis"/>
          <w:rFonts w:ascii="Calibri" w:hAnsi="Calibri"/>
          <w:color w:val="auto"/>
        </w:rPr>
        <w:t>outperforming</w:t>
      </w:r>
      <w:r w:rsidRPr="006E31C5">
        <w:rPr>
          <w:rFonts w:ascii="Calibri" w:hAnsi="Calibri"/>
          <w:color w:val="auto"/>
        </w:rPr>
        <w:t xml:space="preserve"> humans—an inflection point some compare to the invention of the printing press or electricity.</w:t>
      </w:r>
    </w:p>
    <w:p w14:paraId="2CDAA62A" w14:textId="77777777" w:rsidR="0080267C" w:rsidRPr="006E31C5" w:rsidRDefault="0080267C">
      <w:pPr>
        <w:pStyle w:val="NormalWeb"/>
        <w:rPr>
          <w:rFonts w:ascii="Calibri" w:hAnsi="Calibri"/>
          <w:sz w:val="28"/>
          <w:szCs w:val="28"/>
        </w:rPr>
      </w:pPr>
      <w:r w:rsidRPr="006E31C5">
        <w:rPr>
          <w:rFonts w:ascii="Calibri" w:hAnsi="Calibri"/>
          <w:sz w:val="28"/>
          <w:szCs w:val="28"/>
        </w:rPr>
        <w:t xml:space="preserve">The implications for knowledge work, governance, warfare, education, and ethics are profound. According to a 2023 Goldman Sachs report, generative AI could impact up to 300 million jobs worldwide, ushering in both vast productivity gains and massive societal disruption. </w:t>
      </w:r>
      <w:proofErr w:type="spellStart"/>
      <w:r w:rsidRPr="006E31C5">
        <w:rPr>
          <w:rFonts w:ascii="Calibri" w:hAnsi="Calibri"/>
          <w:sz w:val="28"/>
          <w:szCs w:val="28"/>
        </w:rPr>
        <w:t>OpenAI’s</w:t>
      </w:r>
      <w:proofErr w:type="spellEnd"/>
      <w:r w:rsidRPr="006E31C5">
        <w:rPr>
          <w:rFonts w:ascii="Calibri" w:hAnsi="Calibri"/>
          <w:sz w:val="28"/>
          <w:szCs w:val="28"/>
        </w:rPr>
        <w:t xml:space="preserve"> GPT models, Google’s Gemini, and Meta’s </w:t>
      </w:r>
      <w:proofErr w:type="spellStart"/>
      <w:r w:rsidRPr="006E31C5">
        <w:rPr>
          <w:rFonts w:ascii="Calibri" w:hAnsi="Calibri"/>
          <w:sz w:val="28"/>
          <w:szCs w:val="28"/>
        </w:rPr>
        <w:t>LLaMA</w:t>
      </w:r>
      <w:proofErr w:type="spellEnd"/>
      <w:r w:rsidRPr="006E31C5">
        <w:rPr>
          <w:rFonts w:ascii="Calibri" w:hAnsi="Calibri"/>
          <w:sz w:val="28"/>
          <w:szCs w:val="28"/>
        </w:rPr>
        <w:t xml:space="preserve"> systems are increasingly capable of reasoning, coding, creating content, and engaging in human-like dialogue. AI now influences everything from drug discovery to financial forecasting, and it’s not slowing down.</w:t>
      </w:r>
    </w:p>
    <w:p w14:paraId="457B663D" w14:textId="32251B7C" w:rsidR="0080267C" w:rsidRPr="006E31C5" w:rsidRDefault="0080267C" w:rsidP="006E31C5">
      <w:pPr>
        <w:pStyle w:val="Heading3"/>
        <w:rPr>
          <w:rFonts w:ascii="Calibri" w:hAnsi="Calibri"/>
        </w:rPr>
      </w:pPr>
      <w:proofErr w:type="gramStart"/>
      <w:r w:rsidRPr="006E31C5">
        <w:rPr>
          <w:rFonts w:ascii="Calibri" w:eastAsia="Times New Roman" w:hAnsi="Calibri"/>
          <w:b/>
          <w:color w:val="auto"/>
        </w:rPr>
        <w:t>Beyond Speculation</w:t>
      </w:r>
      <w:r w:rsidR="006E31C5" w:rsidRPr="006E31C5">
        <w:rPr>
          <w:rFonts w:ascii="Calibri" w:eastAsia="Times New Roman" w:hAnsi="Calibri"/>
          <w:b/>
          <w:color w:val="auto"/>
        </w:rPr>
        <w:t>.</w:t>
      </w:r>
      <w:proofErr w:type="gramEnd"/>
      <w:r w:rsidR="006E31C5" w:rsidRPr="006E31C5">
        <w:rPr>
          <w:rFonts w:ascii="Calibri" w:eastAsia="Times New Roman" w:hAnsi="Calibri"/>
          <w:b/>
          <w:color w:val="auto"/>
        </w:rPr>
        <w:t xml:space="preserve"> </w:t>
      </w:r>
      <w:r w:rsidR="006E31C5" w:rsidRPr="006E31C5">
        <w:rPr>
          <w:rStyle w:val="Strong"/>
          <w:rFonts w:ascii="Calibri" w:hAnsi="Calibri"/>
          <w:b w:val="0"/>
          <w:bCs w:val="0"/>
        </w:rPr>
        <w:t xml:space="preserve"> </w:t>
      </w:r>
      <w:r w:rsidR="006E31C5" w:rsidRPr="006E31C5">
        <w:rPr>
          <w:rStyle w:val="Strong"/>
          <w:rFonts w:ascii="Calibri" w:hAnsi="Calibri"/>
          <w:b w:val="0"/>
          <w:bCs w:val="0"/>
          <w:color w:val="auto"/>
        </w:rPr>
        <w:t>T</w:t>
      </w:r>
      <w:r w:rsidRPr="006E31C5">
        <w:rPr>
          <w:rFonts w:ascii="Calibri" w:hAnsi="Calibri"/>
          <w:color w:val="auto"/>
        </w:rPr>
        <w:t>aken individually, each of these technologies—fusion, regenerative medicine, and AI—could shift the trajectory of human history. But taken together, they represent something even more staggering: a true civilizational inflection point. For the first time, we are approaching tools that could radically alter our relationship with nature, mortality, knowledge, and power itself.</w:t>
      </w:r>
    </w:p>
    <w:p w14:paraId="2A0E0CC0" w14:textId="2C8479E3" w:rsidR="0080267C" w:rsidRPr="006E31C5" w:rsidRDefault="0080267C">
      <w:pPr>
        <w:pStyle w:val="NormalWeb"/>
        <w:rPr>
          <w:rFonts w:ascii="Calibri" w:hAnsi="Calibri"/>
          <w:sz w:val="28"/>
          <w:szCs w:val="28"/>
        </w:rPr>
      </w:pPr>
      <w:r w:rsidRPr="006E31C5">
        <w:rPr>
          <w:rFonts w:ascii="Calibri" w:hAnsi="Calibri"/>
          <w:sz w:val="28"/>
          <w:szCs w:val="28"/>
        </w:rPr>
        <w:t xml:space="preserve">What makes this moment so bewildering is that </w:t>
      </w:r>
      <w:r w:rsidRPr="006E31C5">
        <w:rPr>
          <w:rStyle w:val="Strong"/>
          <w:rFonts w:ascii="Calibri" w:hAnsi="Calibri"/>
          <w:b w:val="0"/>
          <w:bCs w:val="0"/>
          <w:sz w:val="28"/>
          <w:szCs w:val="28"/>
        </w:rPr>
        <w:t xml:space="preserve">no government, no corporation, no billionaire, no think tank, and no religious institution has the capacity to fully </w:t>
      </w:r>
      <w:r w:rsidR="002A5FEF" w:rsidRPr="006E31C5">
        <w:rPr>
          <w:rStyle w:val="Strong"/>
          <w:rFonts w:ascii="Calibri" w:hAnsi="Calibri"/>
          <w:b w:val="0"/>
          <w:bCs w:val="0"/>
          <w:sz w:val="28"/>
          <w:szCs w:val="28"/>
        </w:rPr>
        <w:t>anticipate</w:t>
      </w:r>
      <w:r w:rsidRPr="006E31C5">
        <w:rPr>
          <w:rFonts w:ascii="Calibri" w:hAnsi="Calibri"/>
          <w:sz w:val="28"/>
          <w:szCs w:val="28"/>
        </w:rPr>
        <w:t xml:space="preserve"> the outcomes. As economist and technologist W. Brian Arthur once observed, complex systems give rise to effects that are “emergent”—impossible to predict from their components. We are now watching not just one, but multiple such systems emerge and intersect.</w:t>
      </w:r>
    </w:p>
    <w:p w14:paraId="780BEC60" w14:textId="77777777" w:rsidR="0080267C" w:rsidRPr="006E31C5" w:rsidRDefault="0080267C">
      <w:pPr>
        <w:pStyle w:val="NormalWeb"/>
        <w:rPr>
          <w:rFonts w:ascii="Calibri" w:hAnsi="Calibri"/>
          <w:sz w:val="28"/>
          <w:szCs w:val="28"/>
        </w:rPr>
      </w:pPr>
      <w:r w:rsidRPr="006E31C5">
        <w:rPr>
          <w:rFonts w:ascii="Calibri" w:hAnsi="Calibri"/>
          <w:sz w:val="28"/>
          <w:szCs w:val="28"/>
        </w:rPr>
        <w:t xml:space="preserve">These technologies are not simply </w:t>
      </w:r>
      <w:proofErr w:type="gramStart"/>
      <w:r w:rsidRPr="006E31C5">
        <w:rPr>
          <w:rFonts w:ascii="Calibri" w:hAnsi="Calibri"/>
          <w:sz w:val="28"/>
          <w:szCs w:val="28"/>
        </w:rPr>
        <w:t>additive</w:t>
      </w:r>
      <w:proofErr w:type="gramEnd"/>
      <w:r w:rsidRPr="006E31C5">
        <w:rPr>
          <w:rFonts w:ascii="Calibri" w:hAnsi="Calibri"/>
          <w:sz w:val="28"/>
          <w:szCs w:val="28"/>
        </w:rPr>
        <w:t xml:space="preserve">—they are </w:t>
      </w:r>
      <w:r w:rsidRPr="006E31C5">
        <w:rPr>
          <w:rStyle w:val="Strong"/>
          <w:rFonts w:ascii="Calibri" w:hAnsi="Calibri"/>
          <w:b w:val="0"/>
          <w:bCs w:val="0"/>
          <w:sz w:val="28"/>
          <w:szCs w:val="28"/>
        </w:rPr>
        <w:t>multiplicative</w:t>
      </w:r>
      <w:r w:rsidRPr="006E31C5">
        <w:rPr>
          <w:rFonts w:ascii="Calibri" w:hAnsi="Calibri"/>
          <w:sz w:val="28"/>
          <w:szCs w:val="28"/>
        </w:rPr>
        <w:t xml:space="preserve"> in impact. AI accelerates fusion research. AI guides stem cell therapies. Stem cell advancements may enhance human intelligence. Fusion provides the energy to power this ecosystem sustainably. We are, in essence, engineering a new layer of civilization atop the old, without a manual, and at breakneck speed.</w:t>
      </w:r>
    </w:p>
    <w:p w14:paraId="26CE99B4" w14:textId="242DA522" w:rsidR="0080267C" w:rsidRPr="006E31C5" w:rsidRDefault="0080267C" w:rsidP="00F64544">
      <w:pPr>
        <w:pStyle w:val="Heading3"/>
        <w:rPr>
          <w:rFonts w:ascii="Calibri" w:eastAsia="Times New Roman" w:hAnsi="Calibri"/>
        </w:rPr>
      </w:pPr>
      <w:proofErr w:type="gramStart"/>
      <w:r w:rsidRPr="006E31C5">
        <w:rPr>
          <w:rFonts w:ascii="Calibri" w:eastAsia="Times New Roman" w:hAnsi="Calibri"/>
          <w:b/>
          <w:color w:val="auto"/>
        </w:rPr>
        <w:lastRenderedPageBreak/>
        <w:t>An Unknowable Future</w:t>
      </w:r>
      <w:r w:rsidR="00F64544" w:rsidRPr="006E31C5">
        <w:rPr>
          <w:rFonts w:ascii="Calibri" w:eastAsia="Times New Roman" w:hAnsi="Calibri"/>
          <w:color w:val="auto"/>
        </w:rPr>
        <w:t>.</w:t>
      </w:r>
      <w:proofErr w:type="gramEnd"/>
      <w:r w:rsidR="00F64544" w:rsidRPr="006E31C5">
        <w:rPr>
          <w:rFonts w:ascii="Calibri" w:eastAsia="Times New Roman" w:hAnsi="Calibri"/>
          <w:color w:val="auto"/>
        </w:rPr>
        <w:t xml:space="preserve"> </w:t>
      </w:r>
      <w:r w:rsidRPr="006E31C5">
        <w:rPr>
          <w:rFonts w:ascii="Calibri" w:hAnsi="Calibri"/>
          <w:color w:val="auto"/>
        </w:rPr>
        <w:t xml:space="preserve">To speculate about the future is increasingly to project illusions. The sheer scale, velocity, and complexity of what is now unfolding </w:t>
      </w:r>
      <w:proofErr w:type="gramStart"/>
      <w:r w:rsidRPr="006E31C5">
        <w:rPr>
          <w:rFonts w:ascii="Calibri" w:hAnsi="Calibri"/>
          <w:color w:val="auto"/>
        </w:rPr>
        <w:t>defies</w:t>
      </w:r>
      <w:proofErr w:type="gramEnd"/>
      <w:r w:rsidRPr="006E31C5">
        <w:rPr>
          <w:rFonts w:ascii="Calibri" w:hAnsi="Calibri"/>
          <w:color w:val="auto"/>
        </w:rPr>
        <w:t xml:space="preserve"> precedent. We are entering a moment in history where the tools of myth—immortality, omniscience, infinite energy—are becoming scientific enterprises. Yet no amount of capital, expertise, or tradition can contain what comes next</w:t>
      </w:r>
      <w:r w:rsidRPr="006E31C5">
        <w:rPr>
          <w:rFonts w:ascii="Calibri" w:hAnsi="Calibri"/>
        </w:rPr>
        <w:t>.</w:t>
      </w:r>
    </w:p>
    <w:p w14:paraId="5EEB6455" w14:textId="77777777" w:rsidR="0080267C" w:rsidRPr="006E31C5" w:rsidRDefault="0080267C">
      <w:pPr>
        <w:pStyle w:val="NormalWeb"/>
        <w:rPr>
          <w:rFonts w:ascii="Calibri" w:hAnsi="Calibri"/>
          <w:sz w:val="28"/>
          <w:szCs w:val="28"/>
        </w:rPr>
      </w:pPr>
      <w:r w:rsidRPr="006E31C5">
        <w:rPr>
          <w:rFonts w:ascii="Calibri" w:hAnsi="Calibri"/>
          <w:sz w:val="28"/>
          <w:szCs w:val="28"/>
        </w:rPr>
        <w:t xml:space="preserve">We are not just writing a new chapter of history—we are closing the book on the old one and beginning something entirely new. Whether it will be a renaissance or a reckoning depends not on whether we can anticipate the changes, but on how we choose to adapt to a future that, for the first time, truly </w:t>
      </w:r>
      <w:r w:rsidRPr="006E31C5">
        <w:rPr>
          <w:rStyle w:val="Strong"/>
          <w:rFonts w:ascii="Calibri" w:hAnsi="Calibri"/>
          <w:sz w:val="28"/>
          <w:szCs w:val="28"/>
        </w:rPr>
        <w:t xml:space="preserve">is </w:t>
      </w:r>
      <w:r w:rsidRPr="006E31C5">
        <w:rPr>
          <w:rStyle w:val="Strong"/>
          <w:rFonts w:ascii="Calibri" w:hAnsi="Calibri"/>
          <w:b w:val="0"/>
          <w:bCs w:val="0"/>
          <w:sz w:val="28"/>
          <w:szCs w:val="28"/>
        </w:rPr>
        <w:t>beyond speculation</w:t>
      </w:r>
      <w:r w:rsidRPr="006E31C5">
        <w:rPr>
          <w:rFonts w:ascii="Calibri" w:hAnsi="Calibri"/>
          <w:sz w:val="28"/>
          <w:szCs w:val="28"/>
        </w:rPr>
        <w:t>.</w:t>
      </w:r>
    </w:p>
    <w:p w14:paraId="0F9D4F3B" w14:textId="77777777" w:rsidR="0080267C" w:rsidRPr="006702A3" w:rsidRDefault="0080267C">
      <w:pPr>
        <w:rPr>
          <w:rFonts w:ascii="Calibri" w:hAnsi="Calibri"/>
        </w:rPr>
      </w:pPr>
    </w:p>
    <w:sectPr w:rsidR="0080267C" w:rsidRPr="006702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tos">
    <w:altName w:val="Arial"/>
    <w:charset w:val="00"/>
    <w:family w:val="swiss"/>
    <w:pitch w:val="variable"/>
    <w:sig w:usb0="00000001" w:usb1="00000003" w:usb2="00000000" w:usb3="00000000" w:csb0="0000019F" w:csb1="00000000"/>
  </w:font>
  <w:font w:name="DengXian">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8"/>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67C"/>
    <w:rsid w:val="00225DF0"/>
    <w:rsid w:val="002A5FEF"/>
    <w:rsid w:val="00342ACA"/>
    <w:rsid w:val="006702A3"/>
    <w:rsid w:val="006E31C5"/>
    <w:rsid w:val="0080267C"/>
    <w:rsid w:val="008E55EF"/>
    <w:rsid w:val="009E3AFC"/>
    <w:rsid w:val="00A36589"/>
    <w:rsid w:val="00DB01E4"/>
    <w:rsid w:val="00F64544"/>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8C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26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26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26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6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6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6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6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6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6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6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6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6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6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6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6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6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6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67C"/>
    <w:rPr>
      <w:rFonts w:eastAsiaTheme="majorEastAsia" w:cstheme="majorBidi"/>
      <w:color w:val="272727" w:themeColor="text1" w:themeTint="D8"/>
    </w:rPr>
  </w:style>
  <w:style w:type="paragraph" w:styleId="Title">
    <w:name w:val="Title"/>
    <w:basedOn w:val="Normal"/>
    <w:next w:val="Normal"/>
    <w:link w:val="TitleChar"/>
    <w:uiPriority w:val="10"/>
    <w:qFormat/>
    <w:rsid w:val="00802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6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6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6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67C"/>
    <w:pPr>
      <w:spacing w:before="160"/>
      <w:jc w:val="center"/>
    </w:pPr>
    <w:rPr>
      <w:i/>
      <w:iCs/>
      <w:color w:val="404040" w:themeColor="text1" w:themeTint="BF"/>
    </w:rPr>
  </w:style>
  <w:style w:type="character" w:customStyle="1" w:styleId="QuoteChar">
    <w:name w:val="Quote Char"/>
    <w:basedOn w:val="DefaultParagraphFont"/>
    <w:link w:val="Quote"/>
    <w:uiPriority w:val="29"/>
    <w:rsid w:val="0080267C"/>
    <w:rPr>
      <w:i/>
      <w:iCs/>
      <w:color w:val="404040" w:themeColor="text1" w:themeTint="BF"/>
    </w:rPr>
  </w:style>
  <w:style w:type="paragraph" w:styleId="ListParagraph">
    <w:name w:val="List Paragraph"/>
    <w:basedOn w:val="Normal"/>
    <w:uiPriority w:val="34"/>
    <w:qFormat/>
    <w:rsid w:val="0080267C"/>
    <w:pPr>
      <w:ind w:left="720"/>
      <w:contextualSpacing/>
    </w:pPr>
  </w:style>
  <w:style w:type="character" w:styleId="IntenseEmphasis">
    <w:name w:val="Intense Emphasis"/>
    <w:basedOn w:val="DefaultParagraphFont"/>
    <w:uiPriority w:val="21"/>
    <w:qFormat/>
    <w:rsid w:val="0080267C"/>
    <w:rPr>
      <w:i/>
      <w:iCs/>
      <w:color w:val="0F4761" w:themeColor="accent1" w:themeShade="BF"/>
    </w:rPr>
  </w:style>
  <w:style w:type="paragraph" w:styleId="IntenseQuote">
    <w:name w:val="Intense Quote"/>
    <w:basedOn w:val="Normal"/>
    <w:next w:val="Normal"/>
    <w:link w:val="IntenseQuoteChar"/>
    <w:uiPriority w:val="30"/>
    <w:qFormat/>
    <w:rsid w:val="008026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67C"/>
    <w:rPr>
      <w:i/>
      <w:iCs/>
      <w:color w:val="0F4761" w:themeColor="accent1" w:themeShade="BF"/>
    </w:rPr>
  </w:style>
  <w:style w:type="character" w:styleId="IntenseReference">
    <w:name w:val="Intense Reference"/>
    <w:basedOn w:val="DefaultParagraphFont"/>
    <w:uiPriority w:val="32"/>
    <w:qFormat/>
    <w:rsid w:val="0080267C"/>
    <w:rPr>
      <w:b/>
      <w:bCs/>
      <w:smallCaps/>
      <w:color w:val="0F4761" w:themeColor="accent1" w:themeShade="BF"/>
      <w:spacing w:val="5"/>
    </w:rPr>
  </w:style>
  <w:style w:type="paragraph" w:styleId="NormalWeb">
    <w:name w:val="Normal (Web)"/>
    <w:basedOn w:val="Normal"/>
    <w:uiPriority w:val="99"/>
    <w:semiHidden/>
    <w:unhideWhenUsed/>
    <w:rsid w:val="0080267C"/>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80267C"/>
    <w:rPr>
      <w:b/>
      <w:bCs/>
    </w:rPr>
  </w:style>
  <w:style w:type="character" w:styleId="Emphasis">
    <w:name w:val="Emphasis"/>
    <w:basedOn w:val="DefaultParagraphFont"/>
    <w:uiPriority w:val="20"/>
    <w:qFormat/>
    <w:rsid w:val="0080267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CA" w:eastAsia="zh-CN"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026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026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0267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0267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0267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026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26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26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26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267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0267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0267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0267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0267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026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26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26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267C"/>
    <w:rPr>
      <w:rFonts w:eastAsiaTheme="majorEastAsia" w:cstheme="majorBidi"/>
      <w:color w:val="272727" w:themeColor="text1" w:themeTint="D8"/>
    </w:rPr>
  </w:style>
  <w:style w:type="paragraph" w:styleId="Title">
    <w:name w:val="Title"/>
    <w:basedOn w:val="Normal"/>
    <w:next w:val="Normal"/>
    <w:link w:val="TitleChar"/>
    <w:uiPriority w:val="10"/>
    <w:qFormat/>
    <w:rsid w:val="00802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26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26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26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267C"/>
    <w:pPr>
      <w:spacing w:before="160"/>
      <w:jc w:val="center"/>
    </w:pPr>
    <w:rPr>
      <w:i/>
      <w:iCs/>
      <w:color w:val="404040" w:themeColor="text1" w:themeTint="BF"/>
    </w:rPr>
  </w:style>
  <w:style w:type="character" w:customStyle="1" w:styleId="QuoteChar">
    <w:name w:val="Quote Char"/>
    <w:basedOn w:val="DefaultParagraphFont"/>
    <w:link w:val="Quote"/>
    <w:uiPriority w:val="29"/>
    <w:rsid w:val="0080267C"/>
    <w:rPr>
      <w:i/>
      <w:iCs/>
      <w:color w:val="404040" w:themeColor="text1" w:themeTint="BF"/>
    </w:rPr>
  </w:style>
  <w:style w:type="paragraph" w:styleId="ListParagraph">
    <w:name w:val="List Paragraph"/>
    <w:basedOn w:val="Normal"/>
    <w:uiPriority w:val="34"/>
    <w:qFormat/>
    <w:rsid w:val="0080267C"/>
    <w:pPr>
      <w:ind w:left="720"/>
      <w:contextualSpacing/>
    </w:pPr>
  </w:style>
  <w:style w:type="character" w:styleId="IntenseEmphasis">
    <w:name w:val="Intense Emphasis"/>
    <w:basedOn w:val="DefaultParagraphFont"/>
    <w:uiPriority w:val="21"/>
    <w:qFormat/>
    <w:rsid w:val="0080267C"/>
    <w:rPr>
      <w:i/>
      <w:iCs/>
      <w:color w:val="0F4761" w:themeColor="accent1" w:themeShade="BF"/>
    </w:rPr>
  </w:style>
  <w:style w:type="paragraph" w:styleId="IntenseQuote">
    <w:name w:val="Intense Quote"/>
    <w:basedOn w:val="Normal"/>
    <w:next w:val="Normal"/>
    <w:link w:val="IntenseQuoteChar"/>
    <w:uiPriority w:val="30"/>
    <w:qFormat/>
    <w:rsid w:val="008026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0267C"/>
    <w:rPr>
      <w:i/>
      <w:iCs/>
      <w:color w:val="0F4761" w:themeColor="accent1" w:themeShade="BF"/>
    </w:rPr>
  </w:style>
  <w:style w:type="character" w:styleId="IntenseReference">
    <w:name w:val="Intense Reference"/>
    <w:basedOn w:val="DefaultParagraphFont"/>
    <w:uiPriority w:val="32"/>
    <w:qFormat/>
    <w:rsid w:val="0080267C"/>
    <w:rPr>
      <w:b/>
      <w:bCs/>
      <w:smallCaps/>
      <w:color w:val="0F4761" w:themeColor="accent1" w:themeShade="BF"/>
      <w:spacing w:val="5"/>
    </w:rPr>
  </w:style>
  <w:style w:type="paragraph" w:styleId="NormalWeb">
    <w:name w:val="Normal (Web)"/>
    <w:basedOn w:val="Normal"/>
    <w:uiPriority w:val="99"/>
    <w:semiHidden/>
    <w:unhideWhenUsed/>
    <w:rsid w:val="0080267C"/>
    <w:pPr>
      <w:spacing w:before="100" w:beforeAutospacing="1" w:after="100" w:afterAutospacing="1" w:line="240" w:lineRule="auto"/>
    </w:pPr>
    <w:rPr>
      <w:rFonts w:ascii="Times New Roman" w:hAnsi="Times New Roman" w:cs="Times New Roman"/>
      <w:kern w:val="0"/>
      <w14:ligatures w14:val="none"/>
    </w:rPr>
  </w:style>
  <w:style w:type="character" w:styleId="Strong">
    <w:name w:val="Strong"/>
    <w:basedOn w:val="DefaultParagraphFont"/>
    <w:uiPriority w:val="22"/>
    <w:qFormat/>
    <w:rsid w:val="0080267C"/>
    <w:rPr>
      <w:b/>
      <w:bCs/>
    </w:rPr>
  </w:style>
  <w:style w:type="character" w:styleId="Emphasis">
    <w:name w:val="Emphasis"/>
    <w:basedOn w:val="DefaultParagraphFont"/>
    <w:uiPriority w:val="20"/>
    <w:qFormat/>
    <w:rsid w:val="0080267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xmlns=""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Perry Kinkaide</dc:creator>
  <cp:lastModifiedBy>Perry</cp:lastModifiedBy>
  <cp:revision>2</cp:revision>
  <dcterms:created xsi:type="dcterms:W3CDTF">2025-03-22T18:30:00Z</dcterms:created>
  <dcterms:modified xsi:type="dcterms:W3CDTF">2025-03-22T18:30:00Z</dcterms:modified>
</cp:coreProperties>
</file>