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1605"/>
        <w:gridCol w:w="5137"/>
        <w:gridCol w:w="2258"/>
      </w:tblGrid>
      <w:tr w:rsidR="005004C1" w:rsidRPr="005004C1" w14:paraId="03BD73D7" w14:textId="77777777" w:rsidTr="00C83A34">
        <w:tc>
          <w:tcPr>
            <w:tcW w:w="0" w:type="auto"/>
            <w:gridSpan w:val="3"/>
            <w:tcBorders>
              <w:top w:val="outset" w:sz="6" w:space="0" w:color="auto"/>
              <w:left w:val="outset" w:sz="6" w:space="0" w:color="auto"/>
              <w:bottom w:val="outset" w:sz="6" w:space="0" w:color="auto"/>
              <w:right w:val="outset" w:sz="6" w:space="0" w:color="auto"/>
            </w:tcBorders>
            <w:hideMark/>
          </w:tcPr>
          <w:p w14:paraId="291773AD" w14:textId="4E7B2818" w:rsidR="005004C1" w:rsidRPr="005004C1" w:rsidRDefault="005004C1" w:rsidP="005004C1">
            <w:pPr>
              <w:rPr>
                <w:rFonts w:cstheme="minorHAnsi"/>
                <w:sz w:val="24"/>
                <w:szCs w:val="24"/>
                <w:lang w:val="en-CA"/>
              </w:rPr>
            </w:pPr>
            <w:proofErr w:type="spellStart"/>
            <w:r w:rsidRPr="005004C1">
              <w:rPr>
                <w:rFonts w:cstheme="minorHAnsi"/>
                <w:sz w:val="24"/>
                <w:szCs w:val="24"/>
                <w:lang w:val="en-CA"/>
              </w:rPr>
              <w:t>ABCtech</w:t>
            </w:r>
            <w:proofErr w:type="spellEnd"/>
            <w:r w:rsidRPr="005004C1">
              <w:rPr>
                <w:rFonts w:cstheme="minorHAnsi"/>
                <w:sz w:val="24"/>
                <w:szCs w:val="24"/>
                <w:lang w:val="en-CA"/>
              </w:rPr>
              <w:t xml:space="preserve"> #47 13OCT15 Introducing </w:t>
            </w:r>
            <w:proofErr w:type="gramStart"/>
            <w:r w:rsidRPr="005004C1">
              <w:rPr>
                <w:rFonts w:cstheme="minorHAnsi"/>
                <w:sz w:val="24"/>
                <w:szCs w:val="24"/>
                <w:lang w:val="en-CA"/>
              </w:rPr>
              <w:t>An</w:t>
            </w:r>
            <w:proofErr w:type="gramEnd"/>
            <w:r w:rsidRPr="005004C1">
              <w:rPr>
                <w:rFonts w:cstheme="minorHAnsi"/>
                <w:sz w:val="24"/>
                <w:szCs w:val="24"/>
                <w:lang w:val="en-CA"/>
              </w:rPr>
              <w:t xml:space="preserve"> Alberta Economic Resilience Index - Fall 2015</w:t>
            </w:r>
          </w:p>
        </w:tc>
      </w:tr>
      <w:tr w:rsidR="005004C1" w:rsidRPr="005004C1" w14:paraId="5C435F2C" w14:textId="77777777">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40AF07C8" w14:textId="7D60F55A" w:rsidR="005004C1" w:rsidRPr="005004C1" w:rsidRDefault="00E5338A" w:rsidP="005004C1">
            <w:pPr>
              <w:rPr>
                <w:lang w:val="en-CA"/>
              </w:rPr>
            </w:pPr>
            <w:r>
              <w:rPr>
                <w:lang w:val="en-CA"/>
              </w:rPr>
              <w:t>T</w:t>
            </w:r>
            <w:r w:rsidR="005004C1" w:rsidRPr="005004C1">
              <w:rPr>
                <w:lang w:val="en-CA"/>
              </w:rPr>
              <w:t>he Alberta Council of Technologies is introducing an index for monitoring the province's economic diversification.  The index is similar to a weather report and introduced for stimulating and sustaining public and business, industry and government discussion on the state of Alberta's economy. Economic diversity is a measure of the </w:t>
            </w:r>
            <w:r w:rsidR="005004C1" w:rsidRPr="005004C1">
              <w:rPr>
                <w:b/>
                <w:bCs/>
                <w:lang w:val="en-CA"/>
              </w:rPr>
              <w:t>state</w:t>
            </w:r>
            <w:r w:rsidR="005004C1" w:rsidRPr="005004C1">
              <w:rPr>
                <w:lang w:val="en-CA"/>
              </w:rPr>
              <w:t xml:space="preserve"> of an economy. An economy is deemed "resilient" if it has: 1. the capacity to sustain prosperity, 2. avoid or mitigate sources of vulnerability and 3. ensure the jurisdiction's capacity to recover quickly from an economic shock. </w:t>
            </w:r>
          </w:p>
          <w:p w14:paraId="11548D16" w14:textId="77777777" w:rsidR="005004C1" w:rsidRPr="005004C1" w:rsidRDefault="005004C1" w:rsidP="005004C1">
            <w:pPr>
              <w:rPr>
                <w:lang w:val="en-CA"/>
              </w:rPr>
            </w:pPr>
            <w:r w:rsidRPr="005004C1">
              <w:rPr>
                <w:lang w:val="en-CA"/>
              </w:rPr>
              <w:t>In September we asked our contacts about their views of Alberta’s resilience to economic shocks and to identify the most sensitive measures of resilience.  They were also asked what role(s) governments should play for making Alberta more resilient.  The survey establishes a benchmark for 2015 employing a scale of from 1 = Not Very Resilient to 5 = Very Resilient.  The results - see below, reflect the current sentiment of the observers for the province as a whole, and are also broken down to reflect Regional and Industry differences.</w:t>
            </w:r>
          </w:p>
          <w:p w14:paraId="09EDE926" w14:textId="77777777" w:rsidR="005004C1" w:rsidRPr="005004C1" w:rsidRDefault="005004C1" w:rsidP="005004C1">
            <w:pPr>
              <w:rPr>
                <w:lang w:val="en-CA"/>
              </w:rPr>
            </w:pPr>
            <w:r w:rsidRPr="005004C1">
              <w:rPr>
                <w:lang w:val="en-CA"/>
              </w:rPr>
              <w:t>Please contact us should you wish to conduct further analysis of the assessment or wish to share your observations. - </w:t>
            </w:r>
            <w:hyperlink r:id="rId5" w:history="1">
              <w:r w:rsidRPr="005004C1">
                <w:rPr>
                  <w:rStyle w:val="Hyperlink"/>
                  <w:b/>
                  <w:bCs/>
                  <w:lang w:val="en-CA"/>
                </w:rPr>
                <w:t>Editor</w:t>
              </w:r>
            </w:hyperlink>
          </w:p>
          <w:p w14:paraId="74CBAFDC" w14:textId="77777777" w:rsidR="005004C1" w:rsidRPr="005004C1" w:rsidRDefault="005004C1" w:rsidP="005004C1">
            <w:pPr>
              <w:rPr>
                <w:lang w:val="en-CA"/>
              </w:rPr>
            </w:pPr>
            <w:r w:rsidRPr="005004C1">
              <w:rPr>
                <w:lang w:val="en-CA"/>
              </w:rPr>
              <w:t xml:space="preserve">Also, if you are from the Edmonton Region and are interested in </w:t>
            </w:r>
            <w:proofErr w:type="gramStart"/>
            <w:r w:rsidRPr="005004C1">
              <w:rPr>
                <w:lang w:val="en-CA"/>
              </w:rPr>
              <w:t>it's</w:t>
            </w:r>
            <w:proofErr w:type="gramEnd"/>
            <w:r w:rsidRPr="005004C1">
              <w:rPr>
                <w:lang w:val="en-CA"/>
              </w:rPr>
              <w:t xml:space="preserve"> economic development - please consider completing the following survey </w:t>
            </w:r>
            <w:hyperlink r:id="rId6" w:history="1">
              <w:r w:rsidRPr="005004C1">
                <w:rPr>
                  <w:rStyle w:val="Hyperlink"/>
                  <w:b/>
                  <w:bCs/>
                  <w:lang w:val="en-CA"/>
                </w:rPr>
                <w:t>HERE</w:t>
              </w:r>
            </w:hyperlink>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752"/>
              <w:gridCol w:w="1884"/>
            </w:tblGrid>
            <w:tr w:rsidR="005004C1" w:rsidRPr="005004C1" w14:paraId="5AAAFD72" w14:textId="77777777" w:rsidTr="00E5338A">
              <w:trPr>
                <w:tblCellSpacing w:w="15" w:type="dxa"/>
                <w:jc w:val="center"/>
              </w:trPr>
              <w:tc>
                <w:tcPr>
                  <w:tcW w:w="4707" w:type="dxa"/>
                  <w:tcBorders>
                    <w:top w:val="outset" w:sz="6" w:space="0" w:color="auto"/>
                    <w:left w:val="outset" w:sz="6" w:space="0" w:color="auto"/>
                    <w:bottom w:val="outset" w:sz="6" w:space="0" w:color="auto"/>
                    <w:right w:val="outset" w:sz="6" w:space="0" w:color="auto"/>
                  </w:tcBorders>
                  <w:vAlign w:val="center"/>
                  <w:hideMark/>
                </w:tcPr>
                <w:p w14:paraId="6F2D84FA" w14:textId="0BB173C9" w:rsidR="005004C1" w:rsidRPr="005004C1" w:rsidRDefault="005004C1" w:rsidP="005004C1">
                  <w:pPr>
                    <w:rPr>
                      <w:lang w:val="en-CA"/>
                    </w:rPr>
                  </w:pPr>
                  <w:r w:rsidRPr="005004C1">
                    <w:rPr>
                      <w:lang w:val="en-CA"/>
                    </w:rPr>
                    <w:t xml:space="preserve"> Economic resilience will be the subject of several related workshops and discussions at our November 30th Conference in Calgary - Creativity &amp; Convergence - "Creating the new Alberta!” </w:t>
                  </w:r>
                  <w:hyperlink r:id="rId7" w:history="1">
                    <w:r w:rsidRPr="005004C1">
                      <w:rPr>
                        <w:rStyle w:val="Hyperlink"/>
                        <w:b/>
                        <w:bCs/>
                        <w:lang w:val="en-CA"/>
                      </w:rPr>
                      <w:t>FOR MORE</w:t>
                    </w:r>
                  </w:hyperlink>
                  <w:r w:rsidRPr="005004C1">
                    <w:rPr>
                      <w:lang w:val="en-CA"/>
                    </w:rPr>
                    <w:t>  As a workup to the Conference we are featuring related editorials on: 1) criteria for assessing climate change policy and 2) the status of funding continuity for Alberta's SMEs. </w:t>
                  </w:r>
                </w:p>
              </w:tc>
              <w:tc>
                <w:tcPr>
                  <w:tcW w:w="1839" w:type="dxa"/>
                  <w:tcBorders>
                    <w:top w:val="outset" w:sz="6" w:space="0" w:color="auto"/>
                    <w:left w:val="outset" w:sz="6" w:space="0" w:color="auto"/>
                    <w:bottom w:val="outset" w:sz="6" w:space="0" w:color="auto"/>
                    <w:right w:val="outset" w:sz="6" w:space="0" w:color="auto"/>
                  </w:tcBorders>
                  <w:vAlign w:val="center"/>
                  <w:hideMark/>
                </w:tcPr>
                <w:p w14:paraId="40536734" w14:textId="14825CAF" w:rsidR="005004C1" w:rsidRPr="005004C1" w:rsidRDefault="005004C1" w:rsidP="005004C1">
                  <w:pPr>
                    <w:rPr>
                      <w:lang w:val="en-CA"/>
                    </w:rPr>
                  </w:pPr>
                  <w:r w:rsidRPr="005004C1">
                    <w:rPr>
                      <w:noProof/>
                      <w:lang w:val="en-CA"/>
                    </w:rPr>
                    <mc:AlternateContent>
                      <mc:Choice Requires="wps">
                        <w:drawing>
                          <wp:inline distT="0" distB="0" distL="0" distR="0" wp14:anchorId="3C07B257" wp14:editId="5EAC5694">
                            <wp:extent cx="952500" cy="533400"/>
                            <wp:effectExtent l="0" t="0" r="0" b="0"/>
                            <wp:docPr id="1891848356" name="Rectangl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00" cy="53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E70DBE5" id="Rectangle 5" o:spid="_x0000_s1026" style="width:75pt;height: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" filled="f" stroked="f">
                            <o:lock v:ext="edit" aspectratio="t"/>
                            <w10:anchorlock/>
                          </v:rect>
                        </w:pict>
                      </mc:Fallback>
                    </mc:AlternateContent>
                  </w:r>
                </w:p>
              </w:tc>
            </w:tr>
          </w:tbl>
          <w:p w14:paraId="6CC9EA29" w14:textId="77777777" w:rsidR="005004C1" w:rsidRPr="005004C1" w:rsidRDefault="005004C1" w:rsidP="005004C1">
            <w:pPr>
              <w:rPr>
                <w:lang w:val="en-CA"/>
              </w:rPr>
            </w:pPr>
            <w:r w:rsidRPr="005004C1">
              <w:rPr>
                <w:lang w:val="en-CA"/>
              </w:rPr>
              <w:t> </w:t>
            </w:r>
          </w:p>
        </w:tc>
        <w:tc>
          <w:tcPr>
            <w:tcW w:w="0" w:type="auto"/>
            <w:tcBorders>
              <w:top w:val="outset" w:sz="6" w:space="0" w:color="auto"/>
              <w:left w:val="outset" w:sz="6" w:space="0" w:color="auto"/>
              <w:bottom w:val="outset" w:sz="6" w:space="0" w:color="auto"/>
              <w:right w:val="outset" w:sz="6" w:space="0" w:color="auto"/>
            </w:tcBorders>
            <w:hideMark/>
          </w:tcPr>
          <w:p w14:paraId="19290861" w14:textId="77777777" w:rsidR="005004C1" w:rsidRPr="005004C1" w:rsidRDefault="005004C1" w:rsidP="005004C1">
            <w:pPr>
              <w:rPr>
                <w:lang w:val="en-CA"/>
              </w:rPr>
            </w:pPr>
          </w:p>
          <w:p w14:paraId="563330DA" w14:textId="77777777" w:rsidR="005004C1" w:rsidRPr="005004C1" w:rsidRDefault="005004C1" w:rsidP="005004C1">
            <w:pPr>
              <w:rPr>
                <w:lang w:val="en-CA"/>
              </w:rPr>
            </w:pPr>
            <w:r w:rsidRPr="005004C1">
              <w:rPr>
                <w:b/>
                <w:bCs/>
                <w:lang w:val="en-CA"/>
              </w:rPr>
              <w:t>2015</w:t>
            </w:r>
          </w:p>
          <w:p w14:paraId="04E5FD35" w14:textId="43C9DD35" w:rsidR="005004C1" w:rsidRPr="005004C1" w:rsidRDefault="005004C1" w:rsidP="005004C1">
            <w:pPr>
              <w:rPr>
                <w:lang w:val="en-CA"/>
              </w:rPr>
            </w:pPr>
            <w:hyperlink r:id="rId8" w:history="1">
              <w:r w:rsidRPr="005004C1">
                <w:rPr>
                  <w:rStyle w:val="Hyperlink"/>
                  <w:lang w:val="en-CA"/>
                </w:rPr>
                <w:t>Board of Directors</w:t>
              </w:r>
            </w:hyperlink>
          </w:p>
          <w:p w14:paraId="66FBAC05" w14:textId="12CFDB26" w:rsidR="005004C1" w:rsidRPr="005004C1" w:rsidRDefault="005004C1" w:rsidP="005004C1">
            <w:pPr>
              <w:rPr>
                <w:lang w:val="en-CA"/>
              </w:rPr>
            </w:pPr>
            <w:r>
              <w:fldChar w:fldCharType="begin"/>
            </w:r>
            <w:r>
              <w:instrText>HYPERLINK "content.php?secondary_id=294&amp;id=725"</w:instrText>
            </w:r>
            <w:r>
              <w:fldChar w:fldCharType="separate"/>
            </w:r>
            <w:r w:rsidRPr="005004C1">
              <w:rPr>
                <w:rStyle w:val="Hyperlink"/>
                <w:lang w:val="en-CA"/>
              </w:rPr>
              <w:t>Klaas Rodenburg, President</w:t>
            </w:r>
            <w:r>
              <w:fldChar w:fldCharType="end"/>
            </w:r>
          </w:p>
          <w:p w14:paraId="600332E0" w14:textId="5F106161" w:rsidR="005004C1" w:rsidRPr="005004C1" w:rsidRDefault="005004C1" w:rsidP="005004C1">
            <w:pPr>
              <w:rPr>
                <w:lang w:val="en-CA"/>
              </w:rPr>
            </w:pPr>
            <w:hyperlink r:id="rId9" w:history="1">
              <w:r w:rsidRPr="005004C1">
                <w:rPr>
                  <w:rStyle w:val="Hyperlink"/>
                  <w:lang w:val="en-CA"/>
                </w:rPr>
                <w:t>Alexander Suen, Vice President</w:t>
              </w:r>
            </w:hyperlink>
          </w:p>
          <w:p w14:paraId="75C3AD43" w14:textId="37E45455" w:rsidR="005004C1" w:rsidRPr="005004C1" w:rsidRDefault="005004C1" w:rsidP="005004C1">
            <w:pPr>
              <w:rPr>
                <w:lang w:val="en-CA"/>
              </w:rPr>
            </w:pPr>
            <w:hyperlink r:id="rId10" w:history="1">
              <w:r w:rsidRPr="005004C1">
                <w:rPr>
                  <w:rStyle w:val="Hyperlink"/>
                  <w:lang w:val="en-CA"/>
                </w:rPr>
                <w:t>Randy Duguay, Secretary</w:t>
              </w:r>
            </w:hyperlink>
          </w:p>
          <w:p w14:paraId="6EDAE723" w14:textId="7F1BEEC2" w:rsidR="005004C1" w:rsidRPr="005004C1" w:rsidRDefault="005004C1" w:rsidP="005004C1">
            <w:pPr>
              <w:rPr>
                <w:lang w:val="en-CA"/>
              </w:rPr>
            </w:pPr>
            <w:hyperlink r:id="rId11" w:history="1">
              <w:r w:rsidRPr="005004C1">
                <w:rPr>
                  <w:rStyle w:val="Hyperlink"/>
                  <w:lang w:val="en-CA"/>
                </w:rPr>
                <w:t>Steve Zink, Treasurer</w:t>
              </w:r>
            </w:hyperlink>
          </w:p>
          <w:p w14:paraId="5EE21709" w14:textId="2D95BA19" w:rsidR="005004C1" w:rsidRPr="005004C1" w:rsidRDefault="005004C1" w:rsidP="005004C1">
            <w:pPr>
              <w:rPr>
                <w:lang w:val="en-CA"/>
              </w:rPr>
            </w:pPr>
            <w:hyperlink r:id="rId12" w:history="1">
              <w:r w:rsidRPr="005004C1">
                <w:rPr>
                  <w:rStyle w:val="Hyperlink"/>
                  <w:lang w:val="en-CA"/>
                </w:rPr>
                <w:t>Perry Kinkaide, Past President</w:t>
              </w:r>
            </w:hyperlink>
          </w:p>
          <w:p w14:paraId="1E6198D0" w14:textId="16467035" w:rsidR="005004C1" w:rsidRPr="005004C1" w:rsidRDefault="005004C1" w:rsidP="005004C1">
            <w:pPr>
              <w:rPr>
                <w:lang w:val="en-CA"/>
              </w:rPr>
            </w:pPr>
            <w:r w:rsidRPr="005004C1">
              <w:rPr>
                <w:lang w:val="en-CA"/>
              </w:rPr>
              <w:t> </w:t>
            </w:r>
            <w:hyperlink r:id="rId13" w:history="1">
              <w:r w:rsidRPr="005004C1">
                <w:rPr>
                  <w:rStyle w:val="Hyperlink"/>
                  <w:lang w:val="en-CA"/>
                </w:rPr>
                <w:t>Michael Kryton, Communications</w:t>
              </w:r>
            </w:hyperlink>
          </w:p>
          <w:p w14:paraId="21301BFC" w14:textId="74739DED" w:rsidR="005004C1" w:rsidRPr="005004C1" w:rsidRDefault="005004C1" w:rsidP="005004C1">
            <w:pPr>
              <w:rPr>
                <w:lang w:val="en-CA"/>
              </w:rPr>
            </w:pPr>
            <w:hyperlink r:id="rId14" w:history="1">
              <w:r w:rsidRPr="005004C1">
                <w:rPr>
                  <w:rStyle w:val="Hyperlink"/>
                  <w:lang w:val="en-CA"/>
                </w:rPr>
                <w:t>Hubert Lau, Membership</w:t>
              </w:r>
            </w:hyperlink>
          </w:p>
          <w:p w14:paraId="4DAE63C5" w14:textId="349AF053" w:rsidR="005004C1" w:rsidRPr="005004C1" w:rsidRDefault="005004C1" w:rsidP="005004C1">
            <w:pPr>
              <w:rPr>
                <w:lang w:val="en-CA"/>
              </w:rPr>
            </w:pPr>
            <w:hyperlink r:id="rId15" w:history="1">
              <w:r w:rsidRPr="005004C1">
                <w:rPr>
                  <w:rStyle w:val="Hyperlink"/>
                  <w:lang w:val="en-CA"/>
                </w:rPr>
                <w:t>Joni Avram, Calgary</w:t>
              </w:r>
            </w:hyperlink>
          </w:p>
          <w:p w14:paraId="36365283" w14:textId="4D67D501" w:rsidR="005004C1" w:rsidRPr="005004C1" w:rsidRDefault="005004C1" w:rsidP="005004C1">
            <w:pPr>
              <w:rPr>
                <w:lang w:val="en-CA"/>
              </w:rPr>
            </w:pPr>
            <w:hyperlink r:id="rId16" w:history="1">
              <w:r w:rsidRPr="005004C1">
                <w:rPr>
                  <w:rStyle w:val="Hyperlink"/>
                  <w:lang w:val="en-CA"/>
                </w:rPr>
                <w:t>Dan Corns, Edmonton</w:t>
              </w:r>
            </w:hyperlink>
          </w:p>
          <w:p w14:paraId="5D082C2D" w14:textId="56DFE15D" w:rsidR="005004C1" w:rsidRPr="005004C1" w:rsidRDefault="005004C1" w:rsidP="005004C1">
            <w:pPr>
              <w:rPr>
                <w:lang w:val="en-CA"/>
              </w:rPr>
            </w:pPr>
            <w:hyperlink r:id="rId17" w:history="1">
              <w:r w:rsidRPr="005004C1">
                <w:rPr>
                  <w:rStyle w:val="Hyperlink"/>
                  <w:lang w:val="en-CA"/>
                </w:rPr>
                <w:t>Bill Durrand, Calgary</w:t>
              </w:r>
            </w:hyperlink>
          </w:p>
          <w:p w14:paraId="1D93AA38" w14:textId="04ADE026" w:rsidR="005004C1" w:rsidRPr="005004C1" w:rsidRDefault="005004C1" w:rsidP="005004C1">
            <w:pPr>
              <w:rPr>
                <w:lang w:val="en-CA"/>
              </w:rPr>
            </w:pPr>
            <w:hyperlink r:id="rId18" w:history="1">
              <w:r w:rsidRPr="005004C1">
                <w:rPr>
                  <w:rStyle w:val="Hyperlink"/>
                  <w:lang w:val="en-CA"/>
                </w:rPr>
                <w:t>Don Diduck, Edmonton</w:t>
              </w:r>
            </w:hyperlink>
          </w:p>
          <w:p w14:paraId="44F5E116" w14:textId="29281DFA" w:rsidR="005004C1" w:rsidRPr="005004C1" w:rsidRDefault="005004C1" w:rsidP="005004C1">
            <w:pPr>
              <w:rPr>
                <w:lang w:val="en-CA"/>
              </w:rPr>
            </w:pPr>
            <w:hyperlink r:id="rId19" w:history="1">
              <w:r w:rsidRPr="005004C1">
                <w:rPr>
                  <w:rStyle w:val="Hyperlink"/>
                  <w:lang w:val="en-CA"/>
                </w:rPr>
                <w:t>Derrick Rancourt, Calgary</w:t>
              </w:r>
            </w:hyperlink>
          </w:p>
          <w:p w14:paraId="27C8F26B" w14:textId="28E73B2C" w:rsidR="005004C1" w:rsidRPr="005004C1" w:rsidRDefault="005004C1" w:rsidP="005004C1">
            <w:pPr>
              <w:rPr>
                <w:lang w:val="en-CA"/>
              </w:rPr>
            </w:pPr>
            <w:hyperlink r:id="rId20" w:history="1">
              <w:r w:rsidRPr="005004C1">
                <w:rPr>
                  <w:rStyle w:val="Hyperlink"/>
                  <w:lang w:val="en-CA"/>
                </w:rPr>
                <w:t>Allan Bly, Edmonton</w:t>
              </w:r>
            </w:hyperlink>
          </w:p>
          <w:p w14:paraId="6308BC26" w14:textId="673B0878" w:rsidR="005004C1" w:rsidRPr="005004C1" w:rsidRDefault="005004C1" w:rsidP="005004C1">
            <w:pPr>
              <w:rPr>
                <w:lang w:val="en-CA"/>
              </w:rPr>
            </w:pPr>
            <w:hyperlink r:id="rId21" w:history="1">
              <w:r w:rsidRPr="005004C1">
                <w:rPr>
                  <w:rStyle w:val="Hyperlink"/>
                  <w:lang w:val="en-CA"/>
                </w:rPr>
                <w:t>Doug Firby, Calgary</w:t>
              </w:r>
            </w:hyperlink>
          </w:p>
          <w:p w14:paraId="6126F05E" w14:textId="77777777" w:rsidR="005004C1" w:rsidRPr="005004C1" w:rsidRDefault="005004C1" w:rsidP="005004C1">
            <w:pPr>
              <w:rPr>
                <w:lang w:val="en-CA"/>
              </w:rPr>
            </w:pPr>
            <w:r w:rsidRPr="005004C1">
              <w:rPr>
                <w:lang w:val="en-CA"/>
              </w:rPr>
              <w:t> </w:t>
            </w:r>
          </w:p>
          <w:p w14:paraId="2DE03BF0" w14:textId="77777777" w:rsidR="005004C1" w:rsidRPr="005004C1" w:rsidRDefault="005004C1" w:rsidP="005004C1">
            <w:pPr>
              <w:rPr>
                <w:lang w:val="en-CA"/>
              </w:rPr>
            </w:pPr>
            <w:r w:rsidRPr="005004C1">
              <w:rPr>
                <w:lang w:val="en-CA"/>
              </w:rPr>
              <w:t>Perry Kinkaide, CEO</w:t>
            </w:r>
          </w:p>
          <w:p w14:paraId="0E682E59" w14:textId="77777777" w:rsidR="005004C1" w:rsidRPr="005004C1" w:rsidRDefault="005004C1" w:rsidP="005004C1">
            <w:pPr>
              <w:rPr>
                <w:lang w:val="en-CA"/>
              </w:rPr>
            </w:pPr>
            <w:r w:rsidRPr="005004C1">
              <w:rPr>
                <w:lang w:val="en-CA"/>
              </w:rPr>
              <w:lastRenderedPageBreak/>
              <w:t>1-866-241-7535 TF</w:t>
            </w:r>
          </w:p>
          <w:p w14:paraId="4DC6BCBC" w14:textId="77777777" w:rsidR="005004C1" w:rsidRPr="005004C1" w:rsidRDefault="005004C1" w:rsidP="005004C1">
            <w:pPr>
              <w:rPr>
                <w:lang w:val="en-CA"/>
              </w:rPr>
            </w:pPr>
            <w:r w:rsidRPr="005004C1">
              <w:rPr>
                <w:lang w:val="en-CA"/>
              </w:rPr>
              <w:t>(780)990-5874</w:t>
            </w:r>
          </w:p>
        </w:tc>
      </w:tr>
      <w:tr w:rsidR="005004C1" w:rsidRPr="005004C1" w14:paraId="654CDA54" w14:textId="77777777">
        <w:tc>
          <w:tcPr>
            <w:tcW w:w="0" w:type="auto"/>
            <w:gridSpan w:val="3"/>
            <w:tcBorders>
              <w:top w:val="outset" w:sz="6" w:space="0" w:color="auto"/>
              <w:left w:val="outset" w:sz="6" w:space="0" w:color="auto"/>
              <w:bottom w:val="outset" w:sz="6" w:space="0" w:color="auto"/>
              <w:right w:val="outset" w:sz="6" w:space="0" w:color="auto"/>
            </w:tcBorders>
            <w:hideMark/>
          </w:tcPr>
          <w:p w14:paraId="1FA703E3" w14:textId="77777777" w:rsidR="005004C1" w:rsidRPr="005004C1" w:rsidRDefault="005004C1" w:rsidP="005004C1">
            <w:pPr>
              <w:rPr>
                <w:lang w:val="en-CA"/>
              </w:rPr>
            </w:pPr>
            <w:r w:rsidRPr="005004C1">
              <w:rPr>
                <w:b/>
                <w:bCs/>
                <w:lang w:val="en-CA"/>
              </w:rPr>
              <w:lastRenderedPageBreak/>
              <w:br/>
              <w:t>Cloudy throughout Alberta - with resiliency hovering around 2.31</w:t>
            </w:r>
          </w:p>
        </w:tc>
      </w:tr>
      <w:tr w:rsidR="005004C1" w:rsidRPr="005004C1" w14:paraId="0CD2F1F1" w14:textId="77777777" w:rsidTr="005004C1">
        <w:tc>
          <w:tcPr>
            <w:tcW w:w="1605" w:type="dxa"/>
            <w:tcBorders>
              <w:top w:val="outset" w:sz="6" w:space="0" w:color="auto"/>
              <w:left w:val="outset" w:sz="6" w:space="0" w:color="auto"/>
              <w:bottom w:val="outset" w:sz="6" w:space="0" w:color="auto"/>
              <w:right w:val="outset" w:sz="6" w:space="0" w:color="auto"/>
            </w:tcBorders>
            <w:hideMark/>
          </w:tcPr>
          <w:p w14:paraId="5060B190" w14:textId="77777777" w:rsidR="005004C1" w:rsidRPr="005004C1" w:rsidRDefault="005004C1" w:rsidP="005004C1">
            <w:pPr>
              <w:rPr>
                <w:lang w:val="en-CA"/>
              </w:rPr>
            </w:pPr>
            <w:r w:rsidRPr="005004C1">
              <w:rPr>
                <w:b/>
                <w:bCs/>
                <w:lang w:val="en-CA"/>
              </w:rPr>
              <w:t>ALBERTA</w:t>
            </w:r>
            <w:r w:rsidRPr="005004C1">
              <w:rPr>
                <w:lang w:val="en-CA"/>
              </w:rPr>
              <w:t> </w:t>
            </w:r>
          </w:p>
          <w:p w14:paraId="2888D47B" w14:textId="2B077585" w:rsidR="005004C1" w:rsidRPr="005004C1" w:rsidRDefault="005004C1" w:rsidP="005004C1">
            <w:pPr>
              <w:rPr>
                <w:lang w:val="en-CA"/>
              </w:rPr>
            </w:pPr>
            <w:r w:rsidRPr="005004C1">
              <w:rPr>
                <w:lang w:val="en-CA"/>
              </w:rPr>
              <w:t xml:space="preserve">Alberta’s economy is not resilient (2.31/5.00).  The province is too dependent on the oil and gas industry. Diversification is warranted to increase the economy’s resilience to the shock of oil price volatility. Resilience requires innovation and technology, small business growth, and value-added manufacturing and exporting. </w:t>
            </w:r>
            <w:hyperlink r:id="rId22" w:history="1">
              <w:r w:rsidRPr="005004C1">
                <w:rPr>
                  <w:rStyle w:val="Hyperlink"/>
                  <w:b/>
                  <w:bCs/>
                  <w:lang w:val="en-CA"/>
                </w:rPr>
                <w:t>FOR MORE</w:t>
              </w:r>
            </w:hyperlink>
          </w:p>
          <w:p w14:paraId="244C2D21" w14:textId="77777777" w:rsidR="005004C1" w:rsidRPr="005004C1" w:rsidRDefault="005004C1" w:rsidP="005004C1">
            <w:pPr>
              <w:rPr>
                <w:lang w:val="en-CA"/>
              </w:rPr>
            </w:pPr>
            <w:r w:rsidRPr="005004C1">
              <w:rPr>
                <w:b/>
                <w:bCs/>
                <w:lang w:val="en-CA"/>
              </w:rPr>
              <w:t>REGIONS</w:t>
            </w:r>
            <w:r w:rsidRPr="005004C1">
              <w:rPr>
                <w:lang w:val="en-CA"/>
              </w:rPr>
              <w:t xml:space="preserve"> </w:t>
            </w:r>
          </w:p>
          <w:p w14:paraId="196C188B" w14:textId="299F62C3" w:rsidR="005004C1" w:rsidRPr="005004C1" w:rsidRDefault="005004C1" w:rsidP="005004C1">
            <w:pPr>
              <w:rPr>
                <w:lang w:val="en-CA"/>
              </w:rPr>
            </w:pPr>
            <w:r w:rsidRPr="005004C1">
              <w:rPr>
                <w:lang w:val="en-CA"/>
              </w:rPr>
              <w:t xml:space="preserve">None of the Regions </w:t>
            </w:r>
            <w:proofErr w:type="spellStart"/>
            <w:r w:rsidRPr="005004C1">
              <w:rPr>
                <w:lang w:val="en-CA"/>
              </w:rPr>
              <w:t>isviewed</w:t>
            </w:r>
            <w:proofErr w:type="spellEnd"/>
            <w:r w:rsidRPr="005004C1">
              <w:rPr>
                <w:lang w:val="en-CA"/>
              </w:rPr>
              <w:t xml:space="preserve"> as resilient: Edmonton (2.34/ 5.00), </w:t>
            </w:r>
            <w:r w:rsidRPr="005004C1">
              <w:rPr>
                <w:lang w:val="en-CA"/>
              </w:rPr>
              <w:lastRenderedPageBreak/>
              <w:t>Calgary (2.22/5.00) and Other (2.34/5.00). Calgary appears to be somewhat more vulnerable.  </w:t>
            </w:r>
            <w:hyperlink r:id="rId23" w:history="1">
              <w:r w:rsidRPr="005004C1">
                <w:rPr>
                  <w:rStyle w:val="Hyperlink"/>
                  <w:b/>
                  <w:bCs/>
                  <w:lang w:val="en-CA"/>
                </w:rPr>
                <w:t>FOR MORE</w:t>
              </w:r>
            </w:hyperlink>
            <w:r w:rsidRPr="005004C1">
              <w:rPr>
                <w:lang w:val="en-CA"/>
              </w:rPr>
              <w:t xml:space="preserve"> </w:t>
            </w:r>
          </w:p>
          <w:p w14:paraId="62F63FE5" w14:textId="77777777" w:rsidR="005004C1" w:rsidRPr="005004C1" w:rsidRDefault="005004C1" w:rsidP="005004C1">
            <w:pPr>
              <w:rPr>
                <w:lang w:val="en-CA"/>
              </w:rPr>
            </w:pPr>
            <w:r w:rsidRPr="005004C1">
              <w:rPr>
                <w:b/>
                <w:bCs/>
                <w:lang w:val="en-CA"/>
              </w:rPr>
              <w:t>SENTIMENT</w:t>
            </w:r>
            <w:r w:rsidRPr="005004C1">
              <w:rPr>
                <w:lang w:val="en-CA"/>
              </w:rPr>
              <w:t xml:space="preserve"> </w:t>
            </w:r>
          </w:p>
          <w:p w14:paraId="1BFE2543" w14:textId="77777777" w:rsidR="005004C1" w:rsidRPr="005004C1" w:rsidRDefault="005004C1" w:rsidP="005004C1">
            <w:pPr>
              <w:rPr>
                <w:lang w:val="en-CA"/>
              </w:rPr>
            </w:pPr>
          </w:p>
          <w:p w14:paraId="7FE8327C" w14:textId="441B1BE7" w:rsidR="005004C1" w:rsidRPr="005004C1" w:rsidRDefault="005004C1" w:rsidP="005004C1">
            <w:pPr>
              <w:rPr>
                <w:lang w:val="en-CA"/>
              </w:rPr>
            </w:pPr>
            <w:r w:rsidRPr="005004C1">
              <w:rPr>
                <w:lang w:val="en-CA"/>
              </w:rPr>
              <w:t xml:space="preserve">The most sensitive measures of economic resilience are: corporate investment activity, jobs – employment and creation and GDP. </w:t>
            </w:r>
            <w:hyperlink r:id="rId24" w:history="1">
              <w:r w:rsidRPr="005004C1">
                <w:rPr>
                  <w:rStyle w:val="Hyperlink"/>
                  <w:lang w:val="en-CA"/>
                </w:rPr>
                <w:t> </w:t>
              </w:r>
              <w:r w:rsidRPr="005004C1">
                <w:rPr>
                  <w:rStyle w:val="Hyperlink"/>
                  <w:b/>
                  <w:bCs/>
                  <w:lang w:val="en-CA"/>
                </w:rPr>
                <w:t>FOR MORE</w:t>
              </w:r>
            </w:hyperlink>
          </w:p>
          <w:p w14:paraId="09E5B344" w14:textId="77777777" w:rsidR="005004C1" w:rsidRPr="005004C1" w:rsidRDefault="005004C1" w:rsidP="005004C1">
            <w:pPr>
              <w:rPr>
                <w:lang w:val="en-CA"/>
              </w:rPr>
            </w:pPr>
            <w:r w:rsidRPr="005004C1">
              <w:rPr>
                <w:b/>
                <w:bCs/>
                <w:lang w:val="en-CA"/>
              </w:rPr>
              <w:t>OBSERVERS</w:t>
            </w:r>
          </w:p>
          <w:p w14:paraId="4C1AE0B0" w14:textId="3D7776DC" w:rsidR="005004C1" w:rsidRPr="005004C1" w:rsidRDefault="005004C1" w:rsidP="005004C1">
            <w:pPr>
              <w:rPr>
                <w:lang w:val="en-CA"/>
              </w:rPr>
            </w:pPr>
            <w:r w:rsidRPr="005004C1">
              <w:rPr>
                <w:lang w:val="en-CA"/>
              </w:rPr>
              <w:t>The 415 respondents possess a broad array of industry interests from across Alberta.  </w:t>
            </w:r>
            <w:hyperlink r:id="rId25" w:history="1">
              <w:r w:rsidRPr="005004C1">
                <w:rPr>
                  <w:rStyle w:val="Hyperlink"/>
                  <w:b/>
                  <w:bCs/>
                  <w:lang w:val="en-CA"/>
                </w:rPr>
                <w:t>FOR MORE</w:t>
              </w:r>
            </w:hyperlink>
          </w:p>
        </w:tc>
        <w:tc>
          <w:tcPr>
            <w:tcW w:w="0" w:type="auto"/>
            <w:tcBorders>
              <w:top w:val="outset" w:sz="6" w:space="0" w:color="auto"/>
              <w:left w:val="outset" w:sz="6" w:space="0" w:color="auto"/>
              <w:bottom w:val="outset" w:sz="6" w:space="0" w:color="auto"/>
              <w:right w:val="outset" w:sz="6" w:space="0" w:color="auto"/>
            </w:tcBorders>
            <w:hideMark/>
          </w:tcPr>
          <w:p w14:paraId="3E2AA77D" w14:textId="357464BF" w:rsidR="005004C1" w:rsidRPr="005004C1" w:rsidRDefault="005004C1" w:rsidP="005004C1">
            <w:pPr>
              <w:rPr>
                <w:lang w:val="en-CA"/>
              </w:rPr>
            </w:pPr>
            <w:r w:rsidRPr="005004C1">
              <w:rPr>
                <w:b/>
                <w:bCs/>
                <w:noProof/>
                <w:lang w:val="en-CA"/>
              </w:rPr>
              <w:lastRenderedPageBreak/>
              <mc:AlternateContent>
                <mc:Choice Requires="wps">
                  <w:drawing>
                    <wp:inline distT="0" distB="0" distL="0" distR="0" wp14:anchorId="0E518714" wp14:editId="6F0BDEEF">
                      <wp:extent cx="2857500" cy="2876550"/>
                      <wp:effectExtent l="0" t="0" r="0" b="0"/>
                      <wp:docPr id="1555158344" name="Rectangl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857500" cy="2876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66860F4" id="Rectangle 4" o:spid="_x0000_s1026" style="width:225pt;height:22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" filled="f" stroked="f">
                      <o:lock v:ext="edit" aspectratio="t"/>
                      <w10:anchorlock/>
                    </v:rect>
                  </w:pict>
                </mc:Fallback>
              </mc:AlternateContent>
            </w:r>
          </w:p>
          <w:p w14:paraId="0568414D" w14:textId="77777777" w:rsidR="005004C1" w:rsidRPr="005004C1" w:rsidRDefault="005004C1" w:rsidP="005004C1">
            <w:pPr>
              <w:rPr>
                <w:lang w:val="en-CA"/>
              </w:rPr>
            </w:pPr>
          </w:p>
          <w:p w14:paraId="0B9DE71D" w14:textId="77777777" w:rsidR="005004C1" w:rsidRPr="005004C1" w:rsidRDefault="005004C1" w:rsidP="005004C1">
            <w:pPr>
              <w:rPr>
                <w:lang w:val="en-CA"/>
              </w:rPr>
            </w:pPr>
          </w:p>
          <w:p w14:paraId="43B80998" w14:textId="77777777" w:rsidR="005004C1" w:rsidRPr="005004C1" w:rsidRDefault="005004C1" w:rsidP="005004C1">
            <w:pPr>
              <w:rPr>
                <w:lang w:val="en-CA"/>
              </w:rPr>
            </w:pPr>
            <w:r w:rsidRPr="005004C1">
              <w:rPr>
                <w:b/>
                <w:bCs/>
                <w:lang w:val="en-CA"/>
              </w:rPr>
              <w:t>FORECAST</w:t>
            </w:r>
          </w:p>
          <w:p w14:paraId="0654DFB1" w14:textId="77777777" w:rsidR="005004C1" w:rsidRPr="005004C1" w:rsidRDefault="005004C1" w:rsidP="005004C1">
            <w:pPr>
              <w:rPr>
                <w:lang w:val="en-CA"/>
              </w:rPr>
            </w:pPr>
          </w:p>
          <w:p w14:paraId="01164A1E" w14:textId="77777777" w:rsidR="005004C1" w:rsidRPr="005004C1" w:rsidRDefault="005004C1" w:rsidP="005004C1">
            <w:pPr>
              <w:rPr>
                <w:lang w:val="en-CA"/>
              </w:rPr>
            </w:pPr>
            <w:r w:rsidRPr="005004C1">
              <w:rPr>
                <w:lang w:val="en-CA"/>
              </w:rPr>
              <w:t xml:space="preserve">Observers of Alberta’s economy view Alberta, its Regions and Industries as not very resilient due to an over-dependency on oil-prices - Services in particular. Recovery of prosperity depends on the price of oil, determined by geo-political events beyond Alberta’s control. When oil-prices recover, Regions and Industries in Production with savings/reserves will fare better - and recover earlier, than Services. </w:t>
            </w:r>
          </w:p>
        </w:tc>
        <w:tc>
          <w:tcPr>
            <w:tcW w:w="0" w:type="auto"/>
            <w:tcBorders>
              <w:top w:val="outset" w:sz="6" w:space="0" w:color="auto"/>
              <w:left w:val="outset" w:sz="6" w:space="0" w:color="auto"/>
              <w:bottom w:val="outset" w:sz="6" w:space="0" w:color="auto"/>
              <w:right w:val="outset" w:sz="6" w:space="0" w:color="auto"/>
            </w:tcBorders>
            <w:hideMark/>
          </w:tcPr>
          <w:p w14:paraId="4F2618F2" w14:textId="77777777" w:rsidR="005004C1" w:rsidRPr="005004C1" w:rsidRDefault="005004C1" w:rsidP="005004C1">
            <w:pPr>
              <w:rPr>
                <w:lang w:val="en-CA"/>
              </w:rPr>
            </w:pPr>
          </w:p>
          <w:p w14:paraId="0397D0AA" w14:textId="77777777" w:rsidR="005004C1" w:rsidRPr="005004C1" w:rsidRDefault="005004C1" w:rsidP="005004C1">
            <w:pPr>
              <w:rPr>
                <w:lang w:val="en-CA"/>
              </w:rPr>
            </w:pPr>
            <w:r w:rsidRPr="005004C1">
              <w:rPr>
                <w:b/>
                <w:bCs/>
                <w:lang w:val="en-CA"/>
              </w:rPr>
              <w:t>GOVERNMENT</w:t>
            </w:r>
            <w:r w:rsidRPr="005004C1">
              <w:rPr>
                <w:lang w:val="en-CA"/>
              </w:rPr>
              <w:t> </w:t>
            </w:r>
          </w:p>
          <w:p w14:paraId="722CB30A" w14:textId="3430B329" w:rsidR="005004C1" w:rsidRPr="005004C1" w:rsidRDefault="005004C1" w:rsidP="005004C1">
            <w:pPr>
              <w:rPr>
                <w:lang w:val="en-CA"/>
              </w:rPr>
            </w:pPr>
            <w:r w:rsidRPr="005004C1">
              <w:rPr>
                <w:lang w:val="en-CA"/>
              </w:rPr>
              <w:t>Observers were clear and consistent, government’s roles in making Alberta more resilient should be in: formulating policies and employing incentives to support small business innovation, promoting entrepreneur-ship and business start-ups, funding of research for long term job creation, and negotiating trade agreements for increasing market access for Alberta products and services.  </w:t>
            </w:r>
            <w:hyperlink r:id="rId26" w:history="1">
              <w:r w:rsidRPr="005004C1">
                <w:rPr>
                  <w:rStyle w:val="Hyperlink"/>
                  <w:b/>
                  <w:bCs/>
                  <w:lang w:val="en-CA"/>
                </w:rPr>
                <w:t>FOR MORE</w:t>
              </w:r>
            </w:hyperlink>
            <w:r w:rsidRPr="005004C1">
              <w:rPr>
                <w:lang w:val="en-CA"/>
              </w:rPr>
              <w:t xml:space="preserve"> </w:t>
            </w:r>
          </w:p>
          <w:p w14:paraId="37DD8A0F" w14:textId="77777777" w:rsidR="005004C1" w:rsidRPr="005004C1" w:rsidRDefault="005004C1" w:rsidP="005004C1">
            <w:pPr>
              <w:rPr>
                <w:lang w:val="en-CA"/>
              </w:rPr>
            </w:pPr>
            <w:r w:rsidRPr="005004C1">
              <w:rPr>
                <w:b/>
                <w:bCs/>
                <w:lang w:val="en-CA"/>
              </w:rPr>
              <w:t>INDUSTRIES</w:t>
            </w:r>
          </w:p>
          <w:p w14:paraId="49062C01" w14:textId="25742291" w:rsidR="005004C1" w:rsidRPr="005004C1" w:rsidRDefault="005004C1" w:rsidP="005004C1">
            <w:pPr>
              <w:rPr>
                <w:lang w:val="en-CA"/>
              </w:rPr>
            </w:pPr>
            <w:r w:rsidRPr="005004C1">
              <w:rPr>
                <w:lang w:val="en-CA"/>
              </w:rPr>
              <w:t xml:space="preserve">Observers viewing Alberta as least resilient and therefore most vulnerable have an interest in SERVICES: Legal, Entertainment &amp; Hospitality (Tourism), Environment, Finance, InfoTech, and NGOs. More positive are those </w:t>
            </w:r>
            <w:r w:rsidRPr="005004C1">
              <w:rPr>
                <w:lang w:val="en-CA"/>
              </w:rPr>
              <w:lastRenderedPageBreak/>
              <w:t>with an interest in PRODUCTION: Construction, Communications, Manufacturing, Agriculture and Forestry. </w:t>
            </w:r>
            <w:hyperlink r:id="rId27" w:history="1">
              <w:r w:rsidRPr="005004C1">
                <w:rPr>
                  <w:rStyle w:val="Hyperlink"/>
                  <w:b/>
                  <w:bCs/>
                  <w:lang w:val="en-CA"/>
                </w:rPr>
                <w:t>FOR MORE</w:t>
              </w:r>
            </w:hyperlink>
            <w:r w:rsidRPr="005004C1">
              <w:rPr>
                <w:b/>
                <w:bCs/>
                <w:lang w:val="en-CA"/>
              </w:rPr>
              <w:t> </w:t>
            </w:r>
            <w:r w:rsidRPr="005004C1">
              <w:rPr>
                <w:lang w:val="en-CA"/>
              </w:rPr>
              <w:t xml:space="preserve">including an analysis of </w:t>
            </w:r>
            <w:proofErr w:type="gramStart"/>
            <w:r w:rsidRPr="005004C1">
              <w:rPr>
                <w:lang w:val="en-CA"/>
              </w:rPr>
              <w:t>Regional</w:t>
            </w:r>
            <w:proofErr w:type="gramEnd"/>
            <w:r w:rsidRPr="005004C1">
              <w:rPr>
                <w:lang w:val="en-CA"/>
              </w:rPr>
              <w:t xml:space="preserve"> differences for each industry. </w:t>
            </w:r>
          </w:p>
        </w:tc>
      </w:tr>
      <w:tr w:rsidR="005004C1" w:rsidRPr="005004C1" w14:paraId="56CC4AAE" w14:textId="77777777">
        <w:tc>
          <w:tcPr>
            <w:tcW w:w="0" w:type="auto"/>
            <w:gridSpan w:val="3"/>
            <w:tcBorders>
              <w:top w:val="outset" w:sz="6" w:space="0" w:color="auto"/>
              <w:left w:val="outset" w:sz="6" w:space="0" w:color="auto"/>
              <w:bottom w:val="outset" w:sz="6" w:space="0" w:color="auto"/>
              <w:right w:val="outset" w:sz="6" w:space="0" w:color="auto"/>
            </w:tcBorders>
            <w:vAlign w:val="bottom"/>
            <w:hideMark/>
          </w:tcPr>
          <w:p w14:paraId="13985A48" w14:textId="77777777" w:rsidR="005004C1" w:rsidRPr="005004C1" w:rsidRDefault="005004C1" w:rsidP="005004C1">
            <w:pPr>
              <w:rPr>
                <w:lang w:val="en-CA"/>
              </w:rPr>
            </w:pPr>
            <w:r w:rsidRPr="005004C1">
              <w:rPr>
                <w:b/>
                <w:bCs/>
                <w:lang w:val="en-CA"/>
              </w:rPr>
              <w:lastRenderedPageBreak/>
              <w:t xml:space="preserve">OBSERVER'S INDUSTRIES OF </w:t>
            </w:r>
            <w:proofErr w:type="gramStart"/>
            <w:r w:rsidRPr="005004C1">
              <w:rPr>
                <w:b/>
                <w:bCs/>
                <w:lang w:val="en-CA"/>
              </w:rPr>
              <w:t>INTEREST  and</w:t>
            </w:r>
            <w:proofErr w:type="gramEnd"/>
            <w:r w:rsidRPr="005004C1">
              <w:rPr>
                <w:b/>
                <w:bCs/>
                <w:lang w:val="en-CA"/>
              </w:rPr>
              <w:t xml:space="preserve">  ALBERTA'S RESILIENCY</w:t>
            </w:r>
          </w:p>
        </w:tc>
      </w:tr>
      <w:tr w:rsidR="005004C1" w:rsidRPr="005004C1" w14:paraId="4979A38D" w14:textId="77777777">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7659DCD5" w14:textId="77777777" w:rsidR="005004C1" w:rsidRPr="005004C1" w:rsidRDefault="005004C1" w:rsidP="005004C1">
            <w:pPr>
              <w:rPr>
                <w:lang w:val="en-CA"/>
              </w:rPr>
            </w:pPr>
            <w:r w:rsidRPr="005004C1">
              <w:rPr>
                <w:lang w:val="en-CA"/>
              </w:rPr>
              <w:t> </w:t>
            </w:r>
          </w:p>
          <w:tbl>
            <w:tblPr>
              <w:tblW w:w="5000" w:type="pct"/>
              <w:tblCellSpacing w:w="0" w:type="dxa"/>
              <w:tblCellMar>
                <w:left w:w="0" w:type="dxa"/>
                <w:right w:w="0" w:type="dxa"/>
              </w:tblCellMar>
              <w:tblLook w:val="04A0" w:firstRow="1" w:lastRow="0" w:firstColumn="1" w:lastColumn="0" w:noHBand="0" w:noVBand="1"/>
            </w:tblPr>
            <w:tblGrid>
              <w:gridCol w:w="2647"/>
              <w:gridCol w:w="394"/>
              <w:gridCol w:w="2298"/>
              <w:gridCol w:w="394"/>
              <w:gridCol w:w="2783"/>
              <w:gridCol w:w="394"/>
            </w:tblGrid>
            <w:tr w:rsidR="005004C1" w:rsidRPr="005004C1" w14:paraId="48F1A749" w14:textId="77777777">
              <w:trPr>
                <w:trHeight w:val="300"/>
                <w:tblCellSpacing w:w="0" w:type="dxa"/>
              </w:trPr>
              <w:tc>
                <w:tcPr>
                  <w:tcW w:w="0" w:type="auto"/>
                  <w:vAlign w:val="bottom"/>
                  <w:hideMark/>
                </w:tcPr>
                <w:p w14:paraId="7079DF99" w14:textId="77777777" w:rsidR="005004C1" w:rsidRPr="005004C1" w:rsidRDefault="005004C1" w:rsidP="005004C1">
                  <w:pPr>
                    <w:rPr>
                      <w:lang w:val="en-CA"/>
                    </w:rPr>
                  </w:pPr>
                  <w:r w:rsidRPr="005004C1">
                    <w:rPr>
                      <w:b/>
                      <w:bCs/>
                      <w:lang w:val="en-CA"/>
                    </w:rPr>
                    <w:lastRenderedPageBreak/>
                    <w:t>Agriculture &amp; Food Processing</w:t>
                  </w:r>
                </w:p>
              </w:tc>
              <w:tc>
                <w:tcPr>
                  <w:tcW w:w="0" w:type="auto"/>
                  <w:vAlign w:val="bottom"/>
                  <w:hideMark/>
                </w:tcPr>
                <w:p w14:paraId="0E83D31E" w14:textId="77777777" w:rsidR="005004C1" w:rsidRPr="005004C1" w:rsidRDefault="005004C1" w:rsidP="005004C1">
                  <w:pPr>
                    <w:rPr>
                      <w:lang w:val="en-CA"/>
                    </w:rPr>
                  </w:pPr>
                  <w:r w:rsidRPr="005004C1">
                    <w:rPr>
                      <w:b/>
                      <w:bCs/>
                      <w:lang w:val="en-CA"/>
                    </w:rPr>
                    <w:t>2.35</w:t>
                  </w:r>
                </w:p>
              </w:tc>
              <w:tc>
                <w:tcPr>
                  <w:tcW w:w="0" w:type="auto"/>
                  <w:vAlign w:val="bottom"/>
                  <w:hideMark/>
                </w:tcPr>
                <w:p w14:paraId="7246D3FA" w14:textId="77777777" w:rsidR="005004C1" w:rsidRPr="005004C1" w:rsidRDefault="005004C1" w:rsidP="005004C1">
                  <w:pPr>
                    <w:rPr>
                      <w:lang w:val="en-CA"/>
                    </w:rPr>
                  </w:pPr>
                  <w:r w:rsidRPr="005004C1">
                    <w:rPr>
                      <w:b/>
                      <w:bCs/>
                      <w:lang w:val="en-CA"/>
                    </w:rPr>
                    <w:t xml:space="preserve">Environment &amp; </w:t>
                  </w:r>
                  <w:proofErr w:type="spellStart"/>
                  <w:r w:rsidRPr="005004C1">
                    <w:rPr>
                      <w:b/>
                      <w:bCs/>
                      <w:lang w:val="en-CA"/>
                    </w:rPr>
                    <w:t>CleanTech</w:t>
                  </w:r>
                  <w:proofErr w:type="spellEnd"/>
                </w:p>
              </w:tc>
              <w:tc>
                <w:tcPr>
                  <w:tcW w:w="0" w:type="auto"/>
                  <w:vAlign w:val="bottom"/>
                  <w:hideMark/>
                </w:tcPr>
                <w:p w14:paraId="223F12DC" w14:textId="77777777" w:rsidR="005004C1" w:rsidRPr="005004C1" w:rsidRDefault="005004C1" w:rsidP="005004C1">
                  <w:pPr>
                    <w:rPr>
                      <w:lang w:val="en-CA"/>
                    </w:rPr>
                  </w:pPr>
                  <w:r w:rsidRPr="005004C1">
                    <w:rPr>
                      <w:b/>
                      <w:bCs/>
                      <w:lang w:val="en-CA"/>
                    </w:rPr>
                    <w:t>2.14</w:t>
                  </w:r>
                </w:p>
              </w:tc>
              <w:tc>
                <w:tcPr>
                  <w:tcW w:w="0" w:type="auto"/>
                  <w:vAlign w:val="bottom"/>
                  <w:hideMark/>
                </w:tcPr>
                <w:p w14:paraId="68C35145" w14:textId="77777777" w:rsidR="005004C1" w:rsidRPr="005004C1" w:rsidRDefault="005004C1" w:rsidP="005004C1">
                  <w:pPr>
                    <w:rPr>
                      <w:lang w:val="en-CA"/>
                    </w:rPr>
                  </w:pPr>
                  <w:r w:rsidRPr="005004C1">
                    <w:rPr>
                      <w:b/>
                      <w:bCs/>
                      <w:lang w:val="en-CA"/>
                    </w:rPr>
                    <w:t>InfoTech &amp; Analytics</w:t>
                  </w:r>
                </w:p>
              </w:tc>
              <w:tc>
                <w:tcPr>
                  <w:tcW w:w="0" w:type="auto"/>
                  <w:vAlign w:val="bottom"/>
                  <w:hideMark/>
                </w:tcPr>
                <w:p w14:paraId="2811AB9E" w14:textId="77777777" w:rsidR="005004C1" w:rsidRPr="005004C1" w:rsidRDefault="005004C1" w:rsidP="005004C1">
                  <w:pPr>
                    <w:rPr>
                      <w:lang w:val="en-CA"/>
                    </w:rPr>
                  </w:pPr>
                  <w:r w:rsidRPr="005004C1">
                    <w:rPr>
                      <w:b/>
                      <w:bCs/>
                      <w:lang w:val="en-CA"/>
                    </w:rPr>
                    <w:t>2.18</w:t>
                  </w:r>
                </w:p>
              </w:tc>
            </w:tr>
            <w:tr w:rsidR="005004C1" w:rsidRPr="005004C1" w14:paraId="6D0BEFB3" w14:textId="77777777">
              <w:trPr>
                <w:tblCellSpacing w:w="0" w:type="dxa"/>
              </w:trPr>
              <w:tc>
                <w:tcPr>
                  <w:tcW w:w="0" w:type="auto"/>
                  <w:vAlign w:val="bottom"/>
                  <w:hideMark/>
                </w:tcPr>
                <w:p w14:paraId="79AB8205" w14:textId="77777777" w:rsidR="005004C1" w:rsidRPr="005004C1" w:rsidRDefault="005004C1" w:rsidP="005004C1">
                  <w:pPr>
                    <w:rPr>
                      <w:lang w:val="en-CA"/>
                    </w:rPr>
                  </w:pPr>
                  <w:r w:rsidRPr="005004C1">
                    <w:rPr>
                      <w:b/>
                      <w:bCs/>
                      <w:lang w:val="en-CA"/>
                    </w:rPr>
                    <w:t>Communications &amp; Marketing  </w:t>
                  </w:r>
                </w:p>
              </w:tc>
              <w:tc>
                <w:tcPr>
                  <w:tcW w:w="0" w:type="auto"/>
                  <w:vAlign w:val="bottom"/>
                  <w:hideMark/>
                </w:tcPr>
                <w:p w14:paraId="43A7E63D" w14:textId="77777777" w:rsidR="005004C1" w:rsidRPr="005004C1" w:rsidRDefault="005004C1" w:rsidP="005004C1">
                  <w:pPr>
                    <w:rPr>
                      <w:lang w:val="en-CA"/>
                    </w:rPr>
                  </w:pPr>
                  <w:r w:rsidRPr="005004C1">
                    <w:rPr>
                      <w:b/>
                      <w:bCs/>
                      <w:lang w:val="en-CA"/>
                    </w:rPr>
                    <w:t>2.40</w:t>
                  </w:r>
                </w:p>
              </w:tc>
              <w:tc>
                <w:tcPr>
                  <w:tcW w:w="0" w:type="auto"/>
                  <w:vAlign w:val="bottom"/>
                  <w:hideMark/>
                </w:tcPr>
                <w:p w14:paraId="1B3885B5" w14:textId="77777777" w:rsidR="005004C1" w:rsidRPr="005004C1" w:rsidRDefault="005004C1" w:rsidP="005004C1">
                  <w:pPr>
                    <w:rPr>
                      <w:lang w:val="en-CA"/>
                    </w:rPr>
                  </w:pPr>
                  <w:r w:rsidRPr="005004C1">
                    <w:rPr>
                      <w:b/>
                      <w:bCs/>
                      <w:lang w:val="en-CA"/>
                    </w:rPr>
                    <w:t>Government &amp; Public Policy</w:t>
                  </w:r>
                </w:p>
              </w:tc>
              <w:tc>
                <w:tcPr>
                  <w:tcW w:w="0" w:type="auto"/>
                  <w:vAlign w:val="bottom"/>
                  <w:hideMark/>
                </w:tcPr>
                <w:p w14:paraId="626E3889" w14:textId="77777777" w:rsidR="005004C1" w:rsidRPr="005004C1" w:rsidRDefault="005004C1" w:rsidP="005004C1">
                  <w:pPr>
                    <w:rPr>
                      <w:lang w:val="en-CA"/>
                    </w:rPr>
                  </w:pPr>
                  <w:r w:rsidRPr="005004C1">
                    <w:rPr>
                      <w:b/>
                      <w:bCs/>
                      <w:lang w:val="en-CA"/>
                    </w:rPr>
                    <w:t>2.29</w:t>
                  </w:r>
                </w:p>
              </w:tc>
              <w:tc>
                <w:tcPr>
                  <w:tcW w:w="0" w:type="auto"/>
                  <w:vAlign w:val="bottom"/>
                  <w:hideMark/>
                </w:tcPr>
                <w:p w14:paraId="397BBA0F" w14:textId="77777777" w:rsidR="005004C1" w:rsidRPr="005004C1" w:rsidRDefault="005004C1" w:rsidP="005004C1">
                  <w:pPr>
                    <w:rPr>
                      <w:lang w:val="en-CA"/>
                    </w:rPr>
                  </w:pPr>
                  <w:r w:rsidRPr="005004C1">
                    <w:rPr>
                      <w:b/>
                      <w:bCs/>
                      <w:lang w:val="en-CA"/>
                    </w:rPr>
                    <w:t>Legal &amp; Security</w:t>
                  </w:r>
                </w:p>
              </w:tc>
              <w:tc>
                <w:tcPr>
                  <w:tcW w:w="0" w:type="auto"/>
                  <w:vAlign w:val="bottom"/>
                  <w:hideMark/>
                </w:tcPr>
                <w:p w14:paraId="5A9DA691" w14:textId="77777777" w:rsidR="005004C1" w:rsidRPr="005004C1" w:rsidRDefault="005004C1" w:rsidP="005004C1">
                  <w:pPr>
                    <w:rPr>
                      <w:lang w:val="en-CA"/>
                    </w:rPr>
                  </w:pPr>
                  <w:r w:rsidRPr="005004C1">
                    <w:rPr>
                      <w:b/>
                      <w:bCs/>
                      <w:lang w:val="en-CA"/>
                    </w:rPr>
                    <w:t>2.18</w:t>
                  </w:r>
                </w:p>
              </w:tc>
            </w:tr>
            <w:tr w:rsidR="005004C1" w:rsidRPr="005004C1" w14:paraId="0F04BDE3" w14:textId="77777777">
              <w:trPr>
                <w:tblCellSpacing w:w="0" w:type="dxa"/>
              </w:trPr>
              <w:tc>
                <w:tcPr>
                  <w:tcW w:w="0" w:type="auto"/>
                  <w:vAlign w:val="center"/>
                  <w:hideMark/>
                </w:tcPr>
                <w:p w14:paraId="7DF79CDC" w14:textId="77777777" w:rsidR="005004C1" w:rsidRPr="005004C1" w:rsidRDefault="005004C1" w:rsidP="005004C1">
                  <w:pPr>
                    <w:rPr>
                      <w:lang w:val="en-CA"/>
                    </w:rPr>
                  </w:pPr>
                  <w:r w:rsidRPr="005004C1">
                    <w:rPr>
                      <w:b/>
                      <w:bCs/>
                      <w:lang w:val="en-CA"/>
                    </w:rPr>
                    <w:t>Construction &amp; Real Estate </w:t>
                  </w:r>
                </w:p>
              </w:tc>
              <w:tc>
                <w:tcPr>
                  <w:tcW w:w="0" w:type="auto"/>
                  <w:vAlign w:val="center"/>
                  <w:hideMark/>
                </w:tcPr>
                <w:p w14:paraId="1F49A76C" w14:textId="77777777" w:rsidR="005004C1" w:rsidRPr="005004C1" w:rsidRDefault="005004C1" w:rsidP="005004C1">
                  <w:pPr>
                    <w:rPr>
                      <w:lang w:val="en-CA"/>
                    </w:rPr>
                  </w:pPr>
                  <w:r w:rsidRPr="005004C1">
                    <w:rPr>
                      <w:b/>
                      <w:bCs/>
                      <w:lang w:val="en-CA"/>
                    </w:rPr>
                    <w:t>2.44</w:t>
                  </w:r>
                </w:p>
              </w:tc>
              <w:tc>
                <w:tcPr>
                  <w:tcW w:w="0" w:type="auto"/>
                  <w:vAlign w:val="center"/>
                  <w:hideMark/>
                </w:tcPr>
                <w:p w14:paraId="67A8ABAE" w14:textId="77777777" w:rsidR="005004C1" w:rsidRPr="005004C1" w:rsidRDefault="005004C1" w:rsidP="005004C1">
                  <w:pPr>
                    <w:rPr>
                      <w:lang w:val="en-CA"/>
                    </w:rPr>
                  </w:pPr>
                  <w:r w:rsidRPr="005004C1">
                    <w:rPr>
                      <w:b/>
                      <w:bCs/>
                      <w:lang w:val="en-CA"/>
                    </w:rPr>
                    <w:t xml:space="preserve">Health &amp; </w:t>
                  </w:r>
                  <w:proofErr w:type="spellStart"/>
                  <w:r w:rsidRPr="005004C1">
                    <w:rPr>
                      <w:b/>
                      <w:bCs/>
                      <w:lang w:val="en-CA"/>
                    </w:rPr>
                    <w:t>BioTech</w:t>
                  </w:r>
                  <w:proofErr w:type="spellEnd"/>
                </w:p>
              </w:tc>
              <w:tc>
                <w:tcPr>
                  <w:tcW w:w="0" w:type="auto"/>
                  <w:vAlign w:val="center"/>
                  <w:hideMark/>
                </w:tcPr>
                <w:p w14:paraId="4CCF1D0F" w14:textId="77777777" w:rsidR="005004C1" w:rsidRPr="005004C1" w:rsidRDefault="005004C1" w:rsidP="005004C1">
                  <w:pPr>
                    <w:rPr>
                      <w:lang w:val="en-CA"/>
                    </w:rPr>
                  </w:pPr>
                  <w:r w:rsidRPr="005004C1">
                    <w:rPr>
                      <w:b/>
                      <w:bCs/>
                      <w:lang w:val="en-CA"/>
                    </w:rPr>
                    <w:t>2.28</w:t>
                  </w:r>
                </w:p>
              </w:tc>
              <w:tc>
                <w:tcPr>
                  <w:tcW w:w="0" w:type="auto"/>
                  <w:vAlign w:val="center"/>
                  <w:hideMark/>
                </w:tcPr>
                <w:p w14:paraId="409AA30A" w14:textId="77777777" w:rsidR="005004C1" w:rsidRPr="005004C1" w:rsidRDefault="005004C1" w:rsidP="005004C1">
                  <w:pPr>
                    <w:rPr>
                      <w:lang w:val="en-CA"/>
                    </w:rPr>
                  </w:pPr>
                  <w:r w:rsidRPr="005004C1">
                    <w:rPr>
                      <w:b/>
                      <w:bCs/>
                      <w:lang w:val="en-CA"/>
                    </w:rPr>
                    <w:t>Management &amp; Strategy       </w:t>
                  </w:r>
                </w:p>
              </w:tc>
              <w:tc>
                <w:tcPr>
                  <w:tcW w:w="0" w:type="auto"/>
                  <w:vAlign w:val="center"/>
                  <w:hideMark/>
                </w:tcPr>
                <w:p w14:paraId="076D8144" w14:textId="77777777" w:rsidR="005004C1" w:rsidRPr="005004C1" w:rsidRDefault="005004C1" w:rsidP="005004C1">
                  <w:pPr>
                    <w:rPr>
                      <w:lang w:val="en-CA"/>
                    </w:rPr>
                  </w:pPr>
                  <w:r w:rsidRPr="005004C1">
                    <w:rPr>
                      <w:b/>
                      <w:bCs/>
                      <w:lang w:val="en-CA"/>
                    </w:rPr>
                    <w:t>2.28</w:t>
                  </w:r>
                </w:p>
              </w:tc>
            </w:tr>
            <w:tr w:rsidR="005004C1" w:rsidRPr="005004C1" w14:paraId="1B3F7F91" w14:textId="77777777">
              <w:trPr>
                <w:tblCellSpacing w:w="0" w:type="dxa"/>
              </w:trPr>
              <w:tc>
                <w:tcPr>
                  <w:tcW w:w="0" w:type="auto"/>
                  <w:vAlign w:val="center"/>
                  <w:hideMark/>
                </w:tcPr>
                <w:p w14:paraId="43F55913" w14:textId="77777777" w:rsidR="005004C1" w:rsidRPr="005004C1" w:rsidRDefault="005004C1" w:rsidP="005004C1">
                  <w:pPr>
                    <w:rPr>
                      <w:lang w:val="en-CA"/>
                    </w:rPr>
                  </w:pPr>
                  <w:r w:rsidRPr="005004C1">
                    <w:rPr>
                      <w:b/>
                      <w:bCs/>
                      <w:lang w:val="en-CA"/>
                    </w:rPr>
                    <w:t>Education &amp; Research</w:t>
                  </w:r>
                </w:p>
              </w:tc>
              <w:tc>
                <w:tcPr>
                  <w:tcW w:w="0" w:type="auto"/>
                  <w:vAlign w:val="center"/>
                  <w:hideMark/>
                </w:tcPr>
                <w:p w14:paraId="3666FCCE" w14:textId="77777777" w:rsidR="005004C1" w:rsidRPr="005004C1" w:rsidRDefault="005004C1" w:rsidP="005004C1">
                  <w:pPr>
                    <w:rPr>
                      <w:lang w:val="en-CA"/>
                    </w:rPr>
                  </w:pPr>
                  <w:r w:rsidRPr="005004C1">
                    <w:rPr>
                      <w:b/>
                      <w:bCs/>
                      <w:lang w:val="en-CA"/>
                    </w:rPr>
                    <w:t>2.25</w:t>
                  </w:r>
                </w:p>
              </w:tc>
              <w:tc>
                <w:tcPr>
                  <w:tcW w:w="0" w:type="auto"/>
                  <w:vAlign w:val="center"/>
                  <w:hideMark/>
                </w:tcPr>
                <w:p w14:paraId="27FD2894" w14:textId="77777777" w:rsidR="005004C1" w:rsidRPr="005004C1" w:rsidRDefault="005004C1" w:rsidP="005004C1">
                  <w:pPr>
                    <w:rPr>
                      <w:lang w:val="en-CA"/>
                    </w:rPr>
                  </w:pPr>
                  <w:r w:rsidRPr="005004C1">
                    <w:rPr>
                      <w:b/>
                      <w:bCs/>
                      <w:lang w:val="en-CA"/>
                    </w:rPr>
                    <w:t>Human Res. &amp; Development</w:t>
                  </w:r>
                </w:p>
              </w:tc>
              <w:tc>
                <w:tcPr>
                  <w:tcW w:w="0" w:type="auto"/>
                  <w:vAlign w:val="center"/>
                  <w:hideMark/>
                </w:tcPr>
                <w:p w14:paraId="360A8305" w14:textId="77777777" w:rsidR="005004C1" w:rsidRPr="005004C1" w:rsidRDefault="005004C1" w:rsidP="005004C1">
                  <w:pPr>
                    <w:rPr>
                      <w:lang w:val="en-CA"/>
                    </w:rPr>
                  </w:pPr>
                  <w:r w:rsidRPr="005004C1">
                    <w:rPr>
                      <w:b/>
                      <w:bCs/>
                      <w:lang w:val="en-CA"/>
                    </w:rPr>
                    <w:t>2.30</w:t>
                  </w:r>
                </w:p>
              </w:tc>
              <w:tc>
                <w:tcPr>
                  <w:tcW w:w="0" w:type="auto"/>
                  <w:vAlign w:val="center"/>
                  <w:hideMark/>
                </w:tcPr>
                <w:p w14:paraId="4C5114B5" w14:textId="77777777" w:rsidR="005004C1" w:rsidRPr="005004C1" w:rsidRDefault="005004C1" w:rsidP="005004C1">
                  <w:pPr>
                    <w:rPr>
                      <w:lang w:val="en-CA"/>
                    </w:rPr>
                  </w:pPr>
                  <w:r w:rsidRPr="005004C1">
                    <w:rPr>
                      <w:b/>
                      <w:bCs/>
                      <w:lang w:val="en-CA"/>
                    </w:rPr>
                    <w:t>Manufacturing &amp; Export</w:t>
                  </w:r>
                </w:p>
              </w:tc>
              <w:tc>
                <w:tcPr>
                  <w:tcW w:w="0" w:type="auto"/>
                  <w:vAlign w:val="center"/>
                  <w:hideMark/>
                </w:tcPr>
                <w:p w14:paraId="5D943EF1" w14:textId="77777777" w:rsidR="005004C1" w:rsidRPr="005004C1" w:rsidRDefault="005004C1" w:rsidP="005004C1">
                  <w:pPr>
                    <w:rPr>
                      <w:lang w:val="en-CA"/>
                    </w:rPr>
                  </w:pPr>
                  <w:r w:rsidRPr="005004C1">
                    <w:rPr>
                      <w:b/>
                      <w:bCs/>
                      <w:lang w:val="en-CA"/>
                    </w:rPr>
                    <w:t>2.36</w:t>
                  </w:r>
                </w:p>
              </w:tc>
            </w:tr>
            <w:tr w:rsidR="005004C1" w:rsidRPr="005004C1" w14:paraId="71DF981D" w14:textId="77777777">
              <w:trPr>
                <w:tblCellSpacing w:w="0" w:type="dxa"/>
              </w:trPr>
              <w:tc>
                <w:tcPr>
                  <w:tcW w:w="0" w:type="auto"/>
                  <w:vAlign w:val="center"/>
                  <w:hideMark/>
                </w:tcPr>
                <w:p w14:paraId="6E0D933F" w14:textId="77777777" w:rsidR="005004C1" w:rsidRPr="005004C1" w:rsidRDefault="005004C1" w:rsidP="005004C1">
                  <w:pPr>
                    <w:rPr>
                      <w:lang w:val="en-CA"/>
                    </w:rPr>
                  </w:pPr>
                  <w:r w:rsidRPr="005004C1">
                    <w:rPr>
                      <w:b/>
                      <w:bCs/>
                      <w:lang w:val="en-CA"/>
                    </w:rPr>
                    <w:t>Energy &amp; Distribution                 </w:t>
                  </w:r>
                </w:p>
              </w:tc>
              <w:tc>
                <w:tcPr>
                  <w:tcW w:w="0" w:type="auto"/>
                  <w:vAlign w:val="center"/>
                  <w:hideMark/>
                </w:tcPr>
                <w:p w14:paraId="19D6D339" w14:textId="77777777" w:rsidR="005004C1" w:rsidRPr="005004C1" w:rsidRDefault="005004C1" w:rsidP="005004C1">
                  <w:pPr>
                    <w:rPr>
                      <w:lang w:val="en-CA"/>
                    </w:rPr>
                  </w:pPr>
                  <w:r w:rsidRPr="005004C1">
                    <w:rPr>
                      <w:b/>
                      <w:bCs/>
                      <w:lang w:val="en-CA"/>
                    </w:rPr>
                    <w:t>2.26</w:t>
                  </w:r>
                </w:p>
              </w:tc>
              <w:tc>
                <w:tcPr>
                  <w:tcW w:w="0" w:type="auto"/>
                  <w:vAlign w:val="center"/>
                  <w:hideMark/>
                </w:tcPr>
                <w:p w14:paraId="6171E495" w14:textId="77777777" w:rsidR="005004C1" w:rsidRPr="005004C1" w:rsidRDefault="005004C1" w:rsidP="005004C1">
                  <w:pPr>
                    <w:rPr>
                      <w:lang w:val="en-CA"/>
                    </w:rPr>
                  </w:pPr>
                  <w:r w:rsidRPr="005004C1">
                    <w:rPr>
                      <w:b/>
                      <w:bCs/>
                      <w:lang w:val="en-CA"/>
                    </w:rPr>
                    <w:t>Finance &amp; Investment </w:t>
                  </w:r>
                </w:p>
              </w:tc>
              <w:tc>
                <w:tcPr>
                  <w:tcW w:w="0" w:type="auto"/>
                  <w:vAlign w:val="center"/>
                  <w:hideMark/>
                </w:tcPr>
                <w:p w14:paraId="695B0EC7" w14:textId="77777777" w:rsidR="005004C1" w:rsidRPr="005004C1" w:rsidRDefault="005004C1" w:rsidP="005004C1">
                  <w:pPr>
                    <w:rPr>
                      <w:lang w:val="en-CA"/>
                    </w:rPr>
                  </w:pPr>
                  <w:r w:rsidRPr="005004C1">
                    <w:rPr>
                      <w:b/>
                      <w:bCs/>
                      <w:lang w:val="en-CA"/>
                    </w:rPr>
                    <w:t>2.17</w:t>
                  </w:r>
                </w:p>
              </w:tc>
              <w:tc>
                <w:tcPr>
                  <w:tcW w:w="0" w:type="auto"/>
                  <w:vAlign w:val="center"/>
                  <w:hideMark/>
                </w:tcPr>
                <w:p w14:paraId="6552E2A6" w14:textId="77777777" w:rsidR="005004C1" w:rsidRPr="005004C1" w:rsidRDefault="005004C1" w:rsidP="005004C1">
                  <w:pPr>
                    <w:rPr>
                      <w:lang w:val="en-CA"/>
                    </w:rPr>
                  </w:pPr>
                  <w:r w:rsidRPr="005004C1">
                    <w:rPr>
                      <w:b/>
                      <w:bCs/>
                      <w:lang w:val="en-CA"/>
                    </w:rPr>
                    <w:t>NGO-</w:t>
                  </w:r>
                  <w:proofErr w:type="gramStart"/>
                  <w:r w:rsidRPr="005004C1">
                    <w:rPr>
                      <w:b/>
                      <w:bCs/>
                      <w:lang w:val="en-CA"/>
                    </w:rPr>
                    <w:t>Non Gov’t</w:t>
                  </w:r>
                  <w:proofErr w:type="gramEnd"/>
                  <w:r w:rsidRPr="005004C1">
                    <w:rPr>
                      <w:b/>
                      <w:bCs/>
                      <w:lang w:val="en-CA"/>
                    </w:rPr>
                    <w:t xml:space="preserve"> Organization         </w:t>
                  </w:r>
                </w:p>
              </w:tc>
              <w:tc>
                <w:tcPr>
                  <w:tcW w:w="0" w:type="auto"/>
                  <w:vAlign w:val="center"/>
                  <w:hideMark/>
                </w:tcPr>
                <w:p w14:paraId="37CDEBE6" w14:textId="77777777" w:rsidR="005004C1" w:rsidRPr="005004C1" w:rsidRDefault="005004C1" w:rsidP="005004C1">
                  <w:pPr>
                    <w:rPr>
                      <w:lang w:val="en-CA"/>
                    </w:rPr>
                  </w:pPr>
                  <w:r w:rsidRPr="005004C1">
                    <w:rPr>
                      <w:b/>
                      <w:bCs/>
                      <w:lang w:val="en-CA"/>
                    </w:rPr>
                    <w:t>2.20</w:t>
                  </w:r>
                </w:p>
              </w:tc>
            </w:tr>
            <w:tr w:rsidR="005004C1" w:rsidRPr="005004C1" w14:paraId="292E7B7F" w14:textId="77777777">
              <w:trPr>
                <w:tblCellSpacing w:w="0" w:type="dxa"/>
              </w:trPr>
              <w:tc>
                <w:tcPr>
                  <w:tcW w:w="0" w:type="auto"/>
                  <w:vAlign w:val="center"/>
                  <w:hideMark/>
                </w:tcPr>
                <w:p w14:paraId="29DB8E44" w14:textId="77777777" w:rsidR="005004C1" w:rsidRPr="005004C1" w:rsidRDefault="005004C1" w:rsidP="005004C1">
                  <w:pPr>
                    <w:rPr>
                      <w:lang w:val="en-CA"/>
                    </w:rPr>
                  </w:pPr>
                  <w:r w:rsidRPr="005004C1">
                    <w:rPr>
                      <w:b/>
                      <w:bCs/>
                      <w:lang w:val="en-CA"/>
                    </w:rPr>
                    <w:t>Engineering &amp; Design            </w:t>
                  </w:r>
                </w:p>
              </w:tc>
              <w:tc>
                <w:tcPr>
                  <w:tcW w:w="0" w:type="auto"/>
                  <w:vAlign w:val="center"/>
                  <w:hideMark/>
                </w:tcPr>
                <w:p w14:paraId="66ED98BF" w14:textId="77777777" w:rsidR="005004C1" w:rsidRPr="005004C1" w:rsidRDefault="005004C1" w:rsidP="005004C1">
                  <w:pPr>
                    <w:rPr>
                      <w:lang w:val="en-CA"/>
                    </w:rPr>
                  </w:pPr>
                  <w:r w:rsidRPr="005004C1">
                    <w:rPr>
                      <w:b/>
                      <w:bCs/>
                      <w:lang w:val="en-CA"/>
                    </w:rPr>
                    <w:t>2.27</w:t>
                  </w:r>
                </w:p>
              </w:tc>
              <w:tc>
                <w:tcPr>
                  <w:tcW w:w="0" w:type="auto"/>
                  <w:vAlign w:val="center"/>
                  <w:hideMark/>
                </w:tcPr>
                <w:p w14:paraId="4409D39E" w14:textId="77777777" w:rsidR="005004C1" w:rsidRPr="005004C1" w:rsidRDefault="005004C1" w:rsidP="005004C1">
                  <w:pPr>
                    <w:rPr>
                      <w:lang w:val="en-CA"/>
                    </w:rPr>
                  </w:pPr>
                  <w:r w:rsidRPr="005004C1">
                    <w:rPr>
                      <w:b/>
                      <w:bCs/>
                      <w:lang w:val="en-CA"/>
                    </w:rPr>
                    <w:t>Forestry &amp; Wood Products </w:t>
                  </w:r>
                </w:p>
              </w:tc>
              <w:tc>
                <w:tcPr>
                  <w:tcW w:w="0" w:type="auto"/>
                  <w:vAlign w:val="center"/>
                  <w:hideMark/>
                </w:tcPr>
                <w:p w14:paraId="48083462" w14:textId="77777777" w:rsidR="005004C1" w:rsidRPr="005004C1" w:rsidRDefault="005004C1" w:rsidP="005004C1">
                  <w:pPr>
                    <w:rPr>
                      <w:lang w:val="en-CA"/>
                    </w:rPr>
                  </w:pPr>
                  <w:r w:rsidRPr="005004C1">
                    <w:rPr>
                      <w:b/>
                      <w:bCs/>
                      <w:lang w:val="en-CA"/>
                    </w:rPr>
                    <w:t>2.34</w:t>
                  </w:r>
                </w:p>
              </w:tc>
              <w:tc>
                <w:tcPr>
                  <w:tcW w:w="0" w:type="auto"/>
                  <w:vAlign w:val="center"/>
                  <w:hideMark/>
                </w:tcPr>
                <w:p w14:paraId="7DCE6139" w14:textId="77777777" w:rsidR="005004C1" w:rsidRPr="005004C1" w:rsidRDefault="005004C1" w:rsidP="005004C1">
                  <w:pPr>
                    <w:rPr>
                      <w:lang w:val="en-CA"/>
                    </w:rPr>
                  </w:pPr>
                  <w:r w:rsidRPr="005004C1">
                    <w:rPr>
                      <w:b/>
                      <w:bCs/>
                      <w:lang w:val="en-CA"/>
                    </w:rPr>
                    <w:t>Transportation &amp; Logistics          </w:t>
                  </w:r>
                </w:p>
              </w:tc>
              <w:tc>
                <w:tcPr>
                  <w:tcW w:w="0" w:type="auto"/>
                  <w:vAlign w:val="center"/>
                  <w:hideMark/>
                </w:tcPr>
                <w:p w14:paraId="7174CECD" w14:textId="77777777" w:rsidR="005004C1" w:rsidRPr="005004C1" w:rsidRDefault="005004C1" w:rsidP="005004C1">
                  <w:pPr>
                    <w:rPr>
                      <w:lang w:val="en-CA"/>
                    </w:rPr>
                  </w:pPr>
                  <w:r w:rsidRPr="005004C1">
                    <w:rPr>
                      <w:b/>
                      <w:bCs/>
                      <w:lang w:val="en-CA"/>
                    </w:rPr>
                    <w:t>2.31</w:t>
                  </w:r>
                </w:p>
              </w:tc>
            </w:tr>
            <w:tr w:rsidR="005004C1" w:rsidRPr="005004C1" w14:paraId="1CF2C72D" w14:textId="77777777">
              <w:trPr>
                <w:tblCellSpacing w:w="0" w:type="dxa"/>
              </w:trPr>
              <w:tc>
                <w:tcPr>
                  <w:tcW w:w="0" w:type="auto"/>
                  <w:vAlign w:val="center"/>
                  <w:hideMark/>
                </w:tcPr>
                <w:p w14:paraId="774475B3" w14:textId="77777777" w:rsidR="005004C1" w:rsidRPr="005004C1" w:rsidRDefault="005004C1" w:rsidP="005004C1">
                  <w:pPr>
                    <w:rPr>
                      <w:lang w:val="en-CA"/>
                    </w:rPr>
                  </w:pPr>
                </w:p>
              </w:tc>
              <w:tc>
                <w:tcPr>
                  <w:tcW w:w="0" w:type="auto"/>
                  <w:vAlign w:val="center"/>
                  <w:hideMark/>
                </w:tcPr>
                <w:p w14:paraId="18644792" w14:textId="77777777" w:rsidR="005004C1" w:rsidRPr="005004C1" w:rsidRDefault="005004C1" w:rsidP="005004C1">
                  <w:pPr>
                    <w:rPr>
                      <w:lang w:val="en-CA"/>
                    </w:rPr>
                  </w:pPr>
                </w:p>
              </w:tc>
              <w:tc>
                <w:tcPr>
                  <w:tcW w:w="0" w:type="auto"/>
                  <w:vAlign w:val="center"/>
                  <w:hideMark/>
                </w:tcPr>
                <w:p w14:paraId="5A1A631C" w14:textId="77777777" w:rsidR="005004C1" w:rsidRPr="005004C1" w:rsidRDefault="005004C1" w:rsidP="005004C1">
                  <w:pPr>
                    <w:rPr>
                      <w:lang w:val="en-CA"/>
                    </w:rPr>
                  </w:pPr>
                </w:p>
              </w:tc>
              <w:tc>
                <w:tcPr>
                  <w:tcW w:w="0" w:type="auto"/>
                  <w:vAlign w:val="center"/>
                  <w:hideMark/>
                </w:tcPr>
                <w:p w14:paraId="4159166B" w14:textId="77777777" w:rsidR="005004C1" w:rsidRPr="005004C1" w:rsidRDefault="005004C1" w:rsidP="005004C1">
                  <w:pPr>
                    <w:rPr>
                      <w:lang w:val="en-CA"/>
                    </w:rPr>
                  </w:pPr>
                </w:p>
              </w:tc>
              <w:tc>
                <w:tcPr>
                  <w:tcW w:w="0" w:type="auto"/>
                  <w:vAlign w:val="center"/>
                  <w:hideMark/>
                </w:tcPr>
                <w:p w14:paraId="11BDDA45" w14:textId="77777777" w:rsidR="005004C1" w:rsidRPr="005004C1" w:rsidRDefault="005004C1" w:rsidP="005004C1">
                  <w:pPr>
                    <w:rPr>
                      <w:lang w:val="en-CA"/>
                    </w:rPr>
                  </w:pPr>
                  <w:r w:rsidRPr="005004C1">
                    <w:rPr>
                      <w:b/>
                      <w:bCs/>
                      <w:lang w:val="en-CA"/>
                    </w:rPr>
                    <w:t>    Other</w:t>
                  </w:r>
                </w:p>
              </w:tc>
              <w:tc>
                <w:tcPr>
                  <w:tcW w:w="0" w:type="auto"/>
                  <w:vAlign w:val="center"/>
                  <w:hideMark/>
                </w:tcPr>
                <w:p w14:paraId="3B6B42E9" w14:textId="77777777" w:rsidR="005004C1" w:rsidRPr="005004C1" w:rsidRDefault="005004C1" w:rsidP="005004C1">
                  <w:pPr>
                    <w:rPr>
                      <w:lang w:val="en-CA"/>
                    </w:rPr>
                  </w:pPr>
                  <w:r w:rsidRPr="005004C1">
                    <w:rPr>
                      <w:b/>
                      <w:bCs/>
                      <w:lang w:val="en-CA"/>
                    </w:rPr>
                    <w:t>2.27</w:t>
                  </w:r>
                </w:p>
              </w:tc>
            </w:tr>
          </w:tbl>
          <w:p w14:paraId="28CFDDB8" w14:textId="77777777" w:rsidR="005004C1" w:rsidRPr="005004C1" w:rsidRDefault="005004C1" w:rsidP="005004C1">
            <w:pPr>
              <w:rPr>
                <w:lang w:val="en-CA"/>
              </w:rPr>
            </w:pPr>
          </w:p>
        </w:tc>
      </w:tr>
      <w:tr w:rsidR="005004C1" w:rsidRPr="005004C1" w14:paraId="461F7446" w14:textId="77777777">
        <w:tc>
          <w:tcPr>
            <w:tcW w:w="0" w:type="auto"/>
            <w:gridSpan w:val="3"/>
            <w:tcBorders>
              <w:top w:val="outset" w:sz="6" w:space="0" w:color="auto"/>
              <w:left w:val="outset" w:sz="6" w:space="0" w:color="auto"/>
              <w:bottom w:val="outset" w:sz="6" w:space="0" w:color="auto"/>
              <w:right w:val="outset" w:sz="6" w:space="0" w:color="auto"/>
            </w:tcBorders>
            <w:hideMark/>
          </w:tcPr>
          <w:p w14:paraId="5A842B8B" w14:textId="77777777" w:rsidR="005004C1" w:rsidRPr="005004C1" w:rsidRDefault="005004C1" w:rsidP="005004C1">
            <w:pPr>
              <w:rPr>
                <w:lang w:val="en-CA"/>
              </w:rPr>
            </w:pPr>
            <w:r w:rsidRPr="005004C1">
              <w:rPr>
                <w:b/>
                <w:bCs/>
                <w:lang w:val="en-CA"/>
              </w:rPr>
              <w:lastRenderedPageBreak/>
              <w:t>CAUTION</w:t>
            </w:r>
          </w:p>
          <w:p w14:paraId="1B874CBD" w14:textId="77777777" w:rsidR="005004C1" w:rsidRPr="005004C1" w:rsidRDefault="005004C1" w:rsidP="005004C1">
            <w:pPr>
              <w:rPr>
                <w:lang w:val="en-CA"/>
              </w:rPr>
            </w:pPr>
            <w:r w:rsidRPr="005004C1">
              <w:rPr>
                <w:lang w:val="en-CA"/>
              </w:rPr>
              <w:t>Transforming a carbon-based, resource economy is a rare and at best, multi-year endeavor. When things are good, they are very good.  When they are bad, hope is high and most just scale back and wait as there is little one can do to speed up recovery. Governments typically opt to spend reserves or go into debt for financing short-term infrastructure jobs and social programs.  Rarely do they opt to address improving their economic resilience.</w:t>
            </w:r>
            <w:r w:rsidRPr="005004C1">
              <w:rPr>
                <w:lang w:val="en-CA"/>
              </w:rPr>
              <w:br/>
            </w:r>
          </w:p>
          <w:p w14:paraId="3097AEF3" w14:textId="77777777" w:rsidR="005004C1" w:rsidRPr="005004C1" w:rsidRDefault="005004C1" w:rsidP="005004C1">
            <w:pPr>
              <w:rPr>
                <w:lang w:val="en-CA"/>
              </w:rPr>
            </w:pPr>
            <w:r w:rsidRPr="005004C1">
              <w:rPr>
                <w:lang w:val="en-CA"/>
              </w:rPr>
              <w:t>Transformations are usually triggered by broadly shared crises such as: a sustained economic decline, a pending calamity such as climate change, or emergence of a disruptive technology such as the internet. Keys to success include: a mature public sector to mitigate intense lobbying from beneficiaries of the status quo, an unwavering long-view warranting collaboration between industry and government, small business innovation and incentives to stay the course, and visionary leadership, monitoring and celebrating progress.</w:t>
            </w:r>
            <w:r w:rsidRPr="005004C1">
              <w:rPr>
                <w:b/>
                <w:bCs/>
                <w:lang w:val="en-CA"/>
              </w:rPr>
              <w:t xml:space="preserve"> </w:t>
            </w:r>
          </w:p>
        </w:tc>
      </w:tr>
    </w:tbl>
    <w:p w14:paraId="133B9B74" w14:textId="0E618534" w:rsidR="00D4304A" w:rsidRPr="009E579B" w:rsidRDefault="00D4304A" w:rsidP="009E579B"/>
    <w:sectPr w:rsidR="00D4304A" w:rsidRPr="009E57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E57E2"/>
    <w:multiLevelType w:val="multilevel"/>
    <w:tmpl w:val="A9ACB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621332"/>
    <w:multiLevelType w:val="multilevel"/>
    <w:tmpl w:val="26FA9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6F1B65"/>
    <w:multiLevelType w:val="multilevel"/>
    <w:tmpl w:val="533EC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470DBC"/>
    <w:multiLevelType w:val="multilevel"/>
    <w:tmpl w:val="54301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DF78CE"/>
    <w:multiLevelType w:val="multilevel"/>
    <w:tmpl w:val="A6C09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A67F55"/>
    <w:multiLevelType w:val="multilevel"/>
    <w:tmpl w:val="5630D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E5438F"/>
    <w:multiLevelType w:val="hybridMultilevel"/>
    <w:tmpl w:val="1B1C758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41C85396"/>
    <w:multiLevelType w:val="multilevel"/>
    <w:tmpl w:val="BF20B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7677327"/>
    <w:multiLevelType w:val="multilevel"/>
    <w:tmpl w:val="C6124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5AD0457"/>
    <w:multiLevelType w:val="multilevel"/>
    <w:tmpl w:val="363AD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86137E6"/>
    <w:multiLevelType w:val="multilevel"/>
    <w:tmpl w:val="7E786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AC57558"/>
    <w:multiLevelType w:val="multilevel"/>
    <w:tmpl w:val="E88CF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FE46F8F"/>
    <w:multiLevelType w:val="multilevel"/>
    <w:tmpl w:val="317CE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7DF00D4"/>
    <w:multiLevelType w:val="multilevel"/>
    <w:tmpl w:val="C62E5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A130A14"/>
    <w:multiLevelType w:val="multilevel"/>
    <w:tmpl w:val="A588C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4582670">
    <w:abstractNumId w:val="8"/>
  </w:num>
  <w:num w:numId="2" w16cid:durableId="1893805551">
    <w:abstractNumId w:val="12"/>
  </w:num>
  <w:num w:numId="3" w16cid:durableId="1475833642">
    <w:abstractNumId w:val="2"/>
  </w:num>
  <w:num w:numId="4" w16cid:durableId="2032608004">
    <w:abstractNumId w:val="11"/>
  </w:num>
  <w:num w:numId="5" w16cid:durableId="2024431161">
    <w:abstractNumId w:val="14"/>
  </w:num>
  <w:num w:numId="6" w16cid:durableId="1205407184">
    <w:abstractNumId w:val="13"/>
  </w:num>
  <w:num w:numId="7" w16cid:durableId="2114206768">
    <w:abstractNumId w:val="4"/>
  </w:num>
  <w:num w:numId="8" w16cid:durableId="1819297461">
    <w:abstractNumId w:val="7"/>
  </w:num>
  <w:num w:numId="9" w16cid:durableId="1948542183">
    <w:abstractNumId w:val="6"/>
  </w:num>
  <w:num w:numId="10" w16cid:durableId="1564678778">
    <w:abstractNumId w:val="1"/>
  </w:num>
  <w:num w:numId="11" w16cid:durableId="179205007">
    <w:abstractNumId w:val="10"/>
  </w:num>
  <w:num w:numId="12" w16cid:durableId="1498694845">
    <w:abstractNumId w:val="0"/>
  </w:num>
  <w:num w:numId="13" w16cid:durableId="203831024">
    <w:abstractNumId w:val="5"/>
  </w:num>
  <w:num w:numId="14" w16cid:durableId="294068593">
    <w:abstractNumId w:val="9"/>
  </w:num>
  <w:num w:numId="15" w16cid:durableId="15494925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CFA"/>
    <w:rsid w:val="001A33B5"/>
    <w:rsid w:val="00201F1D"/>
    <w:rsid w:val="00274AB2"/>
    <w:rsid w:val="002B4A52"/>
    <w:rsid w:val="002C1CF3"/>
    <w:rsid w:val="0033021D"/>
    <w:rsid w:val="005004C1"/>
    <w:rsid w:val="005135B0"/>
    <w:rsid w:val="005243A6"/>
    <w:rsid w:val="00546619"/>
    <w:rsid w:val="00582A50"/>
    <w:rsid w:val="00605FFD"/>
    <w:rsid w:val="006A3493"/>
    <w:rsid w:val="007B28AB"/>
    <w:rsid w:val="007C23F0"/>
    <w:rsid w:val="00835EBB"/>
    <w:rsid w:val="0088332D"/>
    <w:rsid w:val="0096464B"/>
    <w:rsid w:val="009926E7"/>
    <w:rsid w:val="00996698"/>
    <w:rsid w:val="009E579B"/>
    <w:rsid w:val="00A33F52"/>
    <w:rsid w:val="00A44AC0"/>
    <w:rsid w:val="00A76AD2"/>
    <w:rsid w:val="00BD3421"/>
    <w:rsid w:val="00BE020D"/>
    <w:rsid w:val="00D4304A"/>
    <w:rsid w:val="00D529F5"/>
    <w:rsid w:val="00DC031B"/>
    <w:rsid w:val="00E5338A"/>
    <w:rsid w:val="00E61E5C"/>
    <w:rsid w:val="00EF4C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66A7C"/>
  <w15:docId w15:val="{2AB2C85F-9940-4B4B-AD22-DB212C5D0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669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EF4CF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582A5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link w:val="Heading5Char"/>
    <w:uiPriority w:val="9"/>
    <w:qFormat/>
    <w:rsid w:val="00EF4CFA"/>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EF4CFA"/>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F4CFA"/>
    <w:rPr>
      <w:rFonts w:ascii="Times New Roman" w:eastAsia="Times New Roman" w:hAnsi="Times New Roman" w:cs="Times New Roman"/>
      <w:b/>
      <w:bCs/>
      <w:sz w:val="36"/>
      <w:szCs w:val="36"/>
    </w:rPr>
  </w:style>
  <w:style w:type="character" w:customStyle="1" w:styleId="Heading5Char">
    <w:name w:val="Heading 5 Char"/>
    <w:basedOn w:val="DefaultParagraphFont"/>
    <w:link w:val="Heading5"/>
    <w:uiPriority w:val="9"/>
    <w:rsid w:val="00EF4CFA"/>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EF4CFA"/>
    <w:rPr>
      <w:rFonts w:ascii="Times New Roman" w:eastAsia="Times New Roman" w:hAnsi="Times New Roman" w:cs="Times New Roman"/>
      <w:b/>
      <w:bCs/>
      <w:sz w:val="15"/>
      <w:szCs w:val="15"/>
    </w:rPr>
  </w:style>
  <w:style w:type="paragraph" w:styleId="NormalWeb">
    <w:name w:val="Normal (Web)"/>
    <w:basedOn w:val="Normal"/>
    <w:uiPriority w:val="99"/>
    <w:semiHidden/>
    <w:unhideWhenUsed/>
    <w:rsid w:val="00EF4CF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F4CFA"/>
    <w:rPr>
      <w:b/>
      <w:bCs/>
    </w:rPr>
  </w:style>
  <w:style w:type="character" w:styleId="Hyperlink">
    <w:name w:val="Hyperlink"/>
    <w:basedOn w:val="DefaultParagraphFont"/>
    <w:uiPriority w:val="99"/>
    <w:unhideWhenUsed/>
    <w:rsid w:val="00A33F52"/>
    <w:rPr>
      <w:color w:val="0000FF" w:themeColor="hyperlink"/>
      <w:u w:val="single"/>
    </w:rPr>
  </w:style>
  <w:style w:type="character" w:styleId="UnresolvedMention">
    <w:name w:val="Unresolved Mention"/>
    <w:basedOn w:val="DefaultParagraphFont"/>
    <w:uiPriority w:val="99"/>
    <w:semiHidden/>
    <w:unhideWhenUsed/>
    <w:rsid w:val="00A33F52"/>
    <w:rPr>
      <w:color w:val="605E5C"/>
      <w:shd w:val="clear" w:color="auto" w:fill="E1DFDD"/>
    </w:rPr>
  </w:style>
  <w:style w:type="character" w:customStyle="1" w:styleId="Heading1Char">
    <w:name w:val="Heading 1 Char"/>
    <w:basedOn w:val="DefaultParagraphFont"/>
    <w:link w:val="Heading1"/>
    <w:uiPriority w:val="9"/>
    <w:rsid w:val="00996698"/>
    <w:rPr>
      <w:rFonts w:asciiTheme="majorHAnsi" w:eastAsiaTheme="majorEastAsia" w:hAnsiTheme="majorHAnsi" w:cstheme="majorBidi"/>
      <w:color w:val="365F91" w:themeColor="accent1" w:themeShade="BF"/>
      <w:sz w:val="32"/>
      <w:szCs w:val="32"/>
    </w:rPr>
  </w:style>
  <w:style w:type="paragraph" w:styleId="ListParagraph">
    <w:name w:val="List Paragraph"/>
    <w:basedOn w:val="Normal"/>
    <w:uiPriority w:val="34"/>
    <w:qFormat/>
    <w:rsid w:val="007B28AB"/>
    <w:pPr>
      <w:ind w:left="720"/>
      <w:contextualSpacing/>
    </w:pPr>
  </w:style>
  <w:style w:type="character" w:customStyle="1" w:styleId="Heading3Char">
    <w:name w:val="Heading 3 Char"/>
    <w:basedOn w:val="DefaultParagraphFont"/>
    <w:link w:val="Heading3"/>
    <w:uiPriority w:val="9"/>
    <w:semiHidden/>
    <w:rsid w:val="00582A50"/>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23022">
      <w:bodyDiv w:val="1"/>
      <w:marLeft w:val="0"/>
      <w:marRight w:val="0"/>
      <w:marTop w:val="0"/>
      <w:marBottom w:val="0"/>
      <w:divBdr>
        <w:top w:val="none" w:sz="0" w:space="0" w:color="auto"/>
        <w:left w:val="none" w:sz="0" w:space="0" w:color="auto"/>
        <w:bottom w:val="none" w:sz="0" w:space="0" w:color="auto"/>
        <w:right w:val="none" w:sz="0" w:space="0" w:color="auto"/>
      </w:divBdr>
      <w:divsChild>
        <w:div w:id="2027094905">
          <w:marLeft w:val="0"/>
          <w:marRight w:val="0"/>
          <w:marTop w:val="0"/>
          <w:marBottom w:val="0"/>
          <w:divBdr>
            <w:top w:val="none" w:sz="0" w:space="0" w:color="auto"/>
            <w:left w:val="none" w:sz="0" w:space="0" w:color="auto"/>
            <w:bottom w:val="none" w:sz="0" w:space="0" w:color="auto"/>
            <w:right w:val="none" w:sz="0" w:space="0" w:color="auto"/>
          </w:divBdr>
          <w:divsChild>
            <w:div w:id="398678155">
              <w:marLeft w:val="0"/>
              <w:marRight w:val="0"/>
              <w:marTop w:val="0"/>
              <w:marBottom w:val="0"/>
              <w:divBdr>
                <w:top w:val="none" w:sz="0" w:space="0" w:color="auto"/>
                <w:left w:val="none" w:sz="0" w:space="0" w:color="auto"/>
                <w:bottom w:val="none" w:sz="0" w:space="0" w:color="auto"/>
                <w:right w:val="none" w:sz="0" w:space="0" w:color="auto"/>
              </w:divBdr>
              <w:divsChild>
                <w:div w:id="1138761901">
                  <w:marLeft w:val="0"/>
                  <w:marRight w:val="0"/>
                  <w:marTop w:val="0"/>
                  <w:marBottom w:val="0"/>
                  <w:divBdr>
                    <w:top w:val="none" w:sz="0" w:space="0" w:color="auto"/>
                    <w:left w:val="none" w:sz="0" w:space="0" w:color="auto"/>
                    <w:bottom w:val="none" w:sz="0" w:space="0" w:color="auto"/>
                    <w:right w:val="none" w:sz="0" w:space="0" w:color="auto"/>
                  </w:divBdr>
                  <w:divsChild>
                    <w:div w:id="1849782472">
                      <w:marLeft w:val="0"/>
                      <w:marRight w:val="0"/>
                      <w:marTop w:val="0"/>
                      <w:marBottom w:val="0"/>
                      <w:divBdr>
                        <w:top w:val="none" w:sz="0" w:space="0" w:color="auto"/>
                        <w:left w:val="none" w:sz="0" w:space="0" w:color="auto"/>
                        <w:bottom w:val="none" w:sz="0" w:space="0" w:color="auto"/>
                        <w:right w:val="none" w:sz="0" w:space="0" w:color="auto"/>
                      </w:divBdr>
                      <w:divsChild>
                        <w:div w:id="1301573329">
                          <w:marLeft w:val="0"/>
                          <w:marRight w:val="0"/>
                          <w:marTop w:val="0"/>
                          <w:marBottom w:val="0"/>
                          <w:divBdr>
                            <w:top w:val="none" w:sz="0" w:space="0" w:color="auto"/>
                            <w:left w:val="none" w:sz="0" w:space="0" w:color="auto"/>
                            <w:bottom w:val="none" w:sz="0" w:space="0" w:color="auto"/>
                            <w:right w:val="none" w:sz="0" w:space="0" w:color="auto"/>
                          </w:divBdr>
                          <w:divsChild>
                            <w:div w:id="711686698">
                              <w:marLeft w:val="0"/>
                              <w:marRight w:val="0"/>
                              <w:marTop w:val="0"/>
                              <w:marBottom w:val="0"/>
                              <w:divBdr>
                                <w:top w:val="none" w:sz="0" w:space="0" w:color="auto"/>
                                <w:left w:val="none" w:sz="0" w:space="0" w:color="auto"/>
                                <w:bottom w:val="none" w:sz="0" w:space="0" w:color="auto"/>
                                <w:right w:val="none" w:sz="0" w:space="0" w:color="auto"/>
                              </w:divBdr>
                              <w:divsChild>
                                <w:div w:id="1026054154">
                                  <w:marLeft w:val="0"/>
                                  <w:marRight w:val="0"/>
                                  <w:marTop w:val="0"/>
                                  <w:marBottom w:val="0"/>
                                  <w:divBdr>
                                    <w:top w:val="none" w:sz="0" w:space="0" w:color="auto"/>
                                    <w:left w:val="none" w:sz="0" w:space="0" w:color="auto"/>
                                    <w:bottom w:val="none" w:sz="0" w:space="0" w:color="auto"/>
                                    <w:right w:val="none" w:sz="0" w:space="0" w:color="auto"/>
                                  </w:divBdr>
                                  <w:divsChild>
                                    <w:div w:id="272977987">
                                      <w:marLeft w:val="0"/>
                                      <w:marRight w:val="0"/>
                                      <w:marTop w:val="0"/>
                                      <w:marBottom w:val="0"/>
                                      <w:divBdr>
                                        <w:top w:val="none" w:sz="0" w:space="0" w:color="auto"/>
                                        <w:left w:val="none" w:sz="0" w:space="0" w:color="auto"/>
                                        <w:bottom w:val="none" w:sz="0" w:space="0" w:color="auto"/>
                                        <w:right w:val="none" w:sz="0" w:space="0" w:color="auto"/>
                                      </w:divBdr>
                                      <w:divsChild>
                                        <w:div w:id="1844197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4359504">
          <w:marLeft w:val="0"/>
          <w:marRight w:val="0"/>
          <w:marTop w:val="0"/>
          <w:marBottom w:val="0"/>
          <w:divBdr>
            <w:top w:val="none" w:sz="0" w:space="0" w:color="auto"/>
            <w:left w:val="none" w:sz="0" w:space="0" w:color="auto"/>
            <w:bottom w:val="none" w:sz="0" w:space="0" w:color="auto"/>
            <w:right w:val="none" w:sz="0" w:space="0" w:color="auto"/>
          </w:divBdr>
          <w:divsChild>
            <w:div w:id="9450355">
              <w:marLeft w:val="0"/>
              <w:marRight w:val="0"/>
              <w:marTop w:val="0"/>
              <w:marBottom w:val="0"/>
              <w:divBdr>
                <w:top w:val="none" w:sz="0" w:space="0" w:color="auto"/>
                <w:left w:val="none" w:sz="0" w:space="0" w:color="auto"/>
                <w:bottom w:val="none" w:sz="0" w:space="0" w:color="auto"/>
                <w:right w:val="none" w:sz="0" w:space="0" w:color="auto"/>
              </w:divBdr>
              <w:divsChild>
                <w:div w:id="1562522661">
                  <w:marLeft w:val="0"/>
                  <w:marRight w:val="0"/>
                  <w:marTop w:val="0"/>
                  <w:marBottom w:val="0"/>
                  <w:divBdr>
                    <w:top w:val="none" w:sz="0" w:space="0" w:color="auto"/>
                    <w:left w:val="none" w:sz="0" w:space="0" w:color="auto"/>
                    <w:bottom w:val="none" w:sz="0" w:space="0" w:color="auto"/>
                    <w:right w:val="none" w:sz="0" w:space="0" w:color="auto"/>
                  </w:divBdr>
                  <w:divsChild>
                    <w:div w:id="1369061559">
                      <w:marLeft w:val="0"/>
                      <w:marRight w:val="0"/>
                      <w:marTop w:val="0"/>
                      <w:marBottom w:val="0"/>
                      <w:divBdr>
                        <w:top w:val="none" w:sz="0" w:space="0" w:color="auto"/>
                        <w:left w:val="none" w:sz="0" w:space="0" w:color="auto"/>
                        <w:bottom w:val="none" w:sz="0" w:space="0" w:color="auto"/>
                        <w:right w:val="none" w:sz="0" w:space="0" w:color="auto"/>
                      </w:divBdr>
                      <w:divsChild>
                        <w:div w:id="2016834096">
                          <w:marLeft w:val="0"/>
                          <w:marRight w:val="0"/>
                          <w:marTop w:val="0"/>
                          <w:marBottom w:val="0"/>
                          <w:divBdr>
                            <w:top w:val="none" w:sz="0" w:space="0" w:color="auto"/>
                            <w:left w:val="none" w:sz="0" w:space="0" w:color="auto"/>
                            <w:bottom w:val="none" w:sz="0" w:space="0" w:color="auto"/>
                            <w:right w:val="none" w:sz="0" w:space="0" w:color="auto"/>
                          </w:divBdr>
                          <w:divsChild>
                            <w:div w:id="1447971181">
                              <w:marLeft w:val="0"/>
                              <w:marRight w:val="0"/>
                              <w:marTop w:val="0"/>
                              <w:marBottom w:val="0"/>
                              <w:divBdr>
                                <w:top w:val="none" w:sz="0" w:space="0" w:color="auto"/>
                                <w:left w:val="none" w:sz="0" w:space="0" w:color="auto"/>
                                <w:bottom w:val="none" w:sz="0" w:space="0" w:color="auto"/>
                                <w:right w:val="none" w:sz="0" w:space="0" w:color="auto"/>
                              </w:divBdr>
                              <w:divsChild>
                                <w:div w:id="1138453574">
                                  <w:marLeft w:val="0"/>
                                  <w:marRight w:val="0"/>
                                  <w:marTop w:val="0"/>
                                  <w:marBottom w:val="0"/>
                                  <w:divBdr>
                                    <w:top w:val="none" w:sz="0" w:space="0" w:color="auto"/>
                                    <w:left w:val="none" w:sz="0" w:space="0" w:color="auto"/>
                                    <w:bottom w:val="none" w:sz="0" w:space="0" w:color="auto"/>
                                    <w:right w:val="none" w:sz="0" w:space="0" w:color="auto"/>
                                  </w:divBdr>
                                  <w:divsChild>
                                    <w:div w:id="312027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tent.php?id=725" TargetMode="External"/><Relationship Id="rId13" Type="http://schemas.openxmlformats.org/officeDocument/2006/relationships/hyperlink" Target="content.php?secondary_id=337&amp;id=725" TargetMode="External"/><Relationship Id="rId18" Type="http://schemas.openxmlformats.org/officeDocument/2006/relationships/hyperlink" Target="content.php?secondary_id=214&amp;id=725" TargetMode="External"/><Relationship Id="rId26" Type="http://schemas.openxmlformats.org/officeDocument/2006/relationships/hyperlink" Target="uploads/files/Diversification/Page%205x.doc" TargetMode="External"/><Relationship Id="rId3" Type="http://schemas.openxmlformats.org/officeDocument/2006/relationships/settings" Target="settings.xml"/><Relationship Id="rId21" Type="http://schemas.openxmlformats.org/officeDocument/2006/relationships/hyperlink" Target="content.php?secondary_id=386&amp;id=725" TargetMode="External"/><Relationship Id="rId7" Type="http://schemas.openxmlformats.org/officeDocument/2006/relationships/hyperlink" Target="http://www.ABCtech.ca" TargetMode="External"/><Relationship Id="rId12" Type="http://schemas.openxmlformats.org/officeDocument/2006/relationships/hyperlink" Target="content.php?secondary_id=75&amp;id=725" TargetMode="External"/><Relationship Id="rId17" Type="http://schemas.openxmlformats.org/officeDocument/2006/relationships/hyperlink" Target="content.php?secondary_id=385&amp;id=725" TargetMode="External"/><Relationship Id="rId25" Type="http://schemas.openxmlformats.org/officeDocument/2006/relationships/hyperlink" Target="uploads/files/Diversification/Page%206x.doc" TargetMode="External"/><Relationship Id="rId2" Type="http://schemas.openxmlformats.org/officeDocument/2006/relationships/styles" Target="styles.xml"/><Relationship Id="rId16" Type="http://schemas.openxmlformats.org/officeDocument/2006/relationships/hyperlink" Target="content.php?secondary_id=291&amp;id=725" TargetMode="External"/><Relationship Id="rId20" Type="http://schemas.openxmlformats.org/officeDocument/2006/relationships/hyperlink" Target="content.php?secondary_id=334&amp;id=725"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surveymonkey.com/r/5QLLNDG" TargetMode="External"/><Relationship Id="rId11" Type="http://schemas.openxmlformats.org/officeDocument/2006/relationships/hyperlink" Target="content.php?secondary_id=339&amp;id=725" TargetMode="External"/><Relationship Id="rId24" Type="http://schemas.openxmlformats.org/officeDocument/2006/relationships/hyperlink" Target="uploads/files/Diversification/Page%204x.doc" TargetMode="External"/><Relationship Id="rId5" Type="http://schemas.openxmlformats.org/officeDocument/2006/relationships/hyperlink" Target="mailto:pkinkaide@ABCtech.ca?subject=Resiliency%20Survey&amp;body=I%20would%20like%20to%20know%20more%20about%20the:%0aThe%20SURVEY%0a[%20%20]%20methodology%0a[%20%20]%20results%0a[%20%20]%20data%20analysis%0a[%20%20]%20Other%0aComment:" TargetMode="External"/><Relationship Id="rId15" Type="http://schemas.openxmlformats.org/officeDocument/2006/relationships/hyperlink" Target="content.php?secondary_id=384&amp;id=725" TargetMode="External"/><Relationship Id="rId23" Type="http://schemas.openxmlformats.org/officeDocument/2006/relationships/hyperlink" Target="uploads/files/Diversification/Page%203x.doc" TargetMode="External"/><Relationship Id="rId28" Type="http://schemas.openxmlformats.org/officeDocument/2006/relationships/fontTable" Target="fontTable.xml"/><Relationship Id="rId10" Type="http://schemas.openxmlformats.org/officeDocument/2006/relationships/hyperlink" Target="content.php?secondary_id=290&amp;id=725" TargetMode="External"/><Relationship Id="rId19" Type="http://schemas.openxmlformats.org/officeDocument/2006/relationships/hyperlink" Target="content.php?secondary_id=215&amp;id=725" TargetMode="External"/><Relationship Id="rId4" Type="http://schemas.openxmlformats.org/officeDocument/2006/relationships/webSettings" Target="webSettings.xml"/><Relationship Id="rId9" Type="http://schemas.openxmlformats.org/officeDocument/2006/relationships/hyperlink" Target="content.php?secondary_id=293&amp;id=725" TargetMode="External"/><Relationship Id="rId14" Type="http://schemas.openxmlformats.org/officeDocument/2006/relationships/hyperlink" Target="content.php?secondary_id=338&amp;id=725" TargetMode="External"/><Relationship Id="rId22" Type="http://schemas.openxmlformats.org/officeDocument/2006/relationships/hyperlink" Target="uploads/files/Diversification/Page%202x.doc" TargetMode="External"/><Relationship Id="rId27" Type="http://schemas.openxmlformats.org/officeDocument/2006/relationships/hyperlink" Target="uploads/files/Diversification/Page%207x.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1109</Words>
  <Characters>6326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Perry</dc:creator>
  <cp:lastModifiedBy>Perry Kinkaide</cp:lastModifiedBy>
  <cp:revision>2</cp:revision>
  <cp:lastPrinted>2025-12-16T23:22:00Z</cp:lastPrinted>
  <dcterms:created xsi:type="dcterms:W3CDTF">2025-12-30T20:46:00Z</dcterms:created>
  <dcterms:modified xsi:type="dcterms:W3CDTF">2025-12-30T20:46:00Z</dcterms:modified>
</cp:coreProperties>
</file>