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0A380" w14:textId="56EDE9DF" w:rsidR="00670832" w:rsidRDefault="00670832" w:rsidP="00670832">
      <w:pPr>
        <w:ind w:right="-720"/>
        <w:rPr>
          <w:noProof/>
          <w:lang w:val="en-CA" w:eastAsia="en-CA"/>
        </w:rPr>
      </w:pPr>
      <w:r w:rsidRPr="005C394B">
        <w:rPr>
          <w:b/>
        </w:rPr>
        <w:tab/>
      </w:r>
      <w:proofErr w:type="spellStart"/>
      <w:r w:rsidR="00C70025">
        <w:rPr>
          <w:b/>
        </w:rPr>
        <w:t>ABCtech</w:t>
      </w:r>
      <w:proofErr w:type="spellEnd"/>
      <w:r w:rsidR="00C70025">
        <w:rPr>
          <w:b/>
        </w:rPr>
        <w:t xml:space="preserve"> #181 20AU13 Investing in a More Productive Alberta</w:t>
      </w:r>
    </w:p>
    <w:p w14:paraId="133B9B74" w14:textId="35C6AA84" w:rsidR="00D4304A" w:rsidRDefault="00670832" w:rsidP="00C70025">
      <w:pPr>
        <w:jc w:val="center"/>
      </w:pPr>
      <w:r>
        <w:rPr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8FE675" wp14:editId="5944E8B5">
                <wp:simplePos x="0" y="0"/>
                <wp:positionH relativeFrom="column">
                  <wp:posOffset>4457700</wp:posOffset>
                </wp:positionH>
                <wp:positionV relativeFrom="paragraph">
                  <wp:posOffset>1460500</wp:posOffset>
                </wp:positionV>
                <wp:extent cx="1657985" cy="725805"/>
                <wp:effectExtent l="0" t="3175" r="0" b="4445"/>
                <wp:wrapNone/>
                <wp:docPr id="30104883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725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611E55" w14:textId="367F598D" w:rsidR="00670832" w:rsidRDefault="00670832" w:rsidP="00670832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8FE675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51pt;margin-top:115pt;width:130.55pt;height:57.1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Fyv8QEAAMgDAAAOAAAAZHJzL2Uyb0RvYy54bWysU9uO2jAQfa/Uf7D8XgIIFjYirLasqCpt&#10;L9K2H+A4TmLV8VhjQ0K/vmMHWNq+Vc2D5cnYZ+acOd48DJ1hR4Vegy34bDLlTFkJlbZNwb9/279b&#10;c+aDsJUwYFXBT8rzh+3bN5ve5WoOLZhKISMQ6/PeFbwNweVZ5mWrOuEn4JSlZA3YiUAhNlmFoif0&#10;zmTz6fQu6wErhyCV9/T3aUzybcKvayXDl7r2KjBTcOotpBXTWsY1225E3qBwrZbnNsQ/dNEJbano&#10;FepJBMEOqP+C6rRE8FCHiYQug7rWUiUOxGY2/YPNSyucSlxIHO+uMvn/Bys/H1/cV2RheA8DDTCR&#10;8O4Z5A/PLOxaYRv1iAh9q0RFhWdRsqx3Pj9fjVL73EeQsv8EFQ1ZHAIkoKHGLqpCPBmh0wBOV9HV&#10;EJiMJe+Wq/v1kjNJudV8uZ4uUwmRX2479OGDgo7FTcGRhprQxfHZh9iNyC9HYjEPRld7bUwKsCl3&#10;BtlRkAH26Tuj/3bM2HjYQrw2IsY/iWZkNnIMQzlQMtItoToRYYTRUPQAaNMC/uSsJzMV3JLbOTMf&#10;LUl2P1ssovdSsFiu5hTgbaa8zQgrCajggbNxuwujXw8OddNSncuQHknmvU4KvPZ07prskoQ5Wzv6&#10;8TZOp14f4PYXAAAA//8DAFBLAwQUAAYACAAAACEA5MvdguEAAAALAQAADwAAAGRycy9kb3ducmV2&#10;LnhtbEyPUUvDMBSF3wX/Q7iCby5ZMzpXeztEERRhsOkPSJO7ttgktcnW+u+NT/PtXM7h3O+U29n2&#10;7Exj6LxDWC4EMHLam841CJ8fL3f3wEJUzqjeO0L4oQDb6vqqVIXxk9vT+RAblkpcKBRCG+NQcB50&#10;S1aFhR/IJe/oR6tiOseGm1FNqdz2PBMi51Z1Ln1o1UBPLemvw8kiPHdj/a29fM3X7xu924fj9Lbj&#10;iLc38+MDsEhzvIThDz+hQ5WYan9yJrAeYS2ytCUiZFIkkRKbXC6B1QhytZLAq5L/31D9AgAA//8D&#10;AFBLAQItABQABgAIAAAAIQC2gziS/gAAAOEBAAATAAAAAAAAAAAAAAAAAAAAAABbQ29udGVudF9U&#10;eXBlc10ueG1sUEsBAi0AFAAGAAgAAAAhADj9If/WAAAAlAEAAAsAAAAAAAAAAAAAAAAALwEAAF9y&#10;ZWxzLy5yZWxzUEsBAi0AFAAGAAgAAAAhAGuwXK/xAQAAyAMAAA4AAAAAAAAAAAAAAAAALgIAAGRy&#10;cy9lMm9Eb2MueG1sUEsBAi0AFAAGAAgAAAAhAOTL3YLhAAAACwEAAA8AAAAAAAAAAAAAAAAASwQA&#10;AGRycy9kb3ducmV2LnhtbFBLBQYAAAAABAAEAPMAAABZBQAAAAA=&#10;" stroked="f">
                <v:textbox style="mso-fit-shape-to-text:t">
                  <w:txbxContent>
                    <w:p w14:paraId="3F611E55" w14:textId="367F598D" w:rsidR="00670832" w:rsidRDefault="00670832" w:rsidP="00670832"/>
                  </w:txbxContent>
                </v:textbox>
              </v:shape>
            </w:pict>
          </mc:Fallback>
        </mc:AlternateContent>
      </w:r>
      <w:r w:rsidR="00C70025">
        <w:t xml:space="preserve">Investing in </w:t>
      </w:r>
      <w:proofErr w:type="gramStart"/>
      <w:r w:rsidR="00C70025">
        <w:t>A  More</w:t>
      </w:r>
      <w:proofErr w:type="gramEnd"/>
      <w:r w:rsidR="00C70025">
        <w:t xml:space="preserve"> Productive Alberta by Leo de Bever (AIMCO)</w:t>
      </w:r>
    </w:p>
    <w:p w14:paraId="0193B41E" w14:textId="17AEAFF2" w:rsidR="00C70025" w:rsidRDefault="00C70025" w:rsidP="00C70025">
      <w:pPr>
        <w:jc w:val="center"/>
      </w:pPr>
      <w:r>
        <w:t>PPT Presentation Summary</w:t>
      </w:r>
    </w:p>
    <w:p w14:paraId="6FDFE721" w14:textId="3F7F424A" w:rsidR="00C70025" w:rsidRDefault="00C70025" w:rsidP="00C70025">
      <w:pPr>
        <w:jc w:val="center"/>
      </w:pPr>
      <w:r>
        <w:t>Moonlight in the Meadows 20AUG13</w:t>
      </w:r>
    </w:p>
    <w:p w14:paraId="1869592A" w14:textId="77777777" w:rsidR="00C70025" w:rsidRPr="00C70025" w:rsidRDefault="00C70025" w:rsidP="00C70025">
      <w:pPr>
        <w:rPr>
          <w:lang w:val="en-CA"/>
        </w:rPr>
      </w:pPr>
      <w:r w:rsidRPr="00C70025">
        <w:rPr>
          <w:lang w:val="en-CA"/>
        </w:rPr>
        <w:t>Investing in Alberta's productivity through technology and innovation is essential for future growth and competitiveness.</w:t>
      </w:r>
    </w:p>
    <w:p w14:paraId="1C8E6D10" w14:textId="77777777" w:rsidR="00C70025" w:rsidRPr="00C70025" w:rsidRDefault="00C70025" w:rsidP="00C70025">
      <w:pPr>
        <w:rPr>
          <w:lang w:val="en-CA"/>
        </w:rPr>
      </w:pPr>
      <w:r w:rsidRPr="00C70025">
        <w:rPr>
          <w:b/>
          <w:bCs/>
          <w:lang w:val="en-CA"/>
        </w:rPr>
        <w:t>Future Will be What We Make It</w:t>
      </w:r>
    </w:p>
    <w:p w14:paraId="1EFAB942" w14:textId="77777777" w:rsidR="00C70025" w:rsidRPr="00C70025" w:rsidRDefault="00C70025" w:rsidP="00C70025">
      <w:pPr>
        <w:numPr>
          <w:ilvl w:val="0"/>
          <w:numId w:val="16"/>
        </w:numPr>
        <w:rPr>
          <w:lang w:val="en-CA"/>
        </w:rPr>
      </w:pPr>
      <w:r w:rsidRPr="00C70025">
        <w:rPr>
          <w:lang w:val="en-CA"/>
        </w:rPr>
        <w:t>Alberta's economy is primarily based on food and natural resources, with opportunities for value creation. ​</w:t>
      </w:r>
    </w:p>
    <w:p w14:paraId="13A1E688" w14:textId="77777777" w:rsidR="00C70025" w:rsidRPr="00C70025" w:rsidRDefault="00C70025" w:rsidP="00C70025">
      <w:pPr>
        <w:numPr>
          <w:ilvl w:val="0"/>
          <w:numId w:val="16"/>
        </w:numPr>
        <w:rPr>
          <w:lang w:val="en-CA"/>
        </w:rPr>
      </w:pPr>
      <w:r w:rsidRPr="00C70025">
        <w:rPr>
          <w:lang w:val="en-CA"/>
        </w:rPr>
        <w:t>Diversification into other sectors will remain a small part of GDP; improving productivity in the energy sector is crucial. ​</w:t>
      </w:r>
    </w:p>
    <w:p w14:paraId="4515A2CF" w14:textId="77777777" w:rsidR="00C70025" w:rsidRPr="00C70025" w:rsidRDefault="00C70025" w:rsidP="00C70025">
      <w:pPr>
        <w:numPr>
          <w:ilvl w:val="0"/>
          <w:numId w:val="16"/>
        </w:numPr>
        <w:rPr>
          <w:lang w:val="en-CA"/>
        </w:rPr>
      </w:pPr>
      <w:r w:rsidRPr="00C70025">
        <w:rPr>
          <w:lang w:val="en-CA"/>
        </w:rPr>
        <w:t>Long-term investors can support new technologies to enhance profitability and desirability. ​</w:t>
      </w:r>
    </w:p>
    <w:p w14:paraId="6A13A9E7" w14:textId="77777777" w:rsidR="00C70025" w:rsidRPr="00C70025" w:rsidRDefault="00C70025" w:rsidP="00C70025">
      <w:pPr>
        <w:rPr>
          <w:lang w:val="en-CA"/>
        </w:rPr>
      </w:pPr>
      <w:proofErr w:type="spellStart"/>
      <w:r w:rsidRPr="00C70025">
        <w:rPr>
          <w:b/>
          <w:bCs/>
          <w:lang w:val="en-CA"/>
        </w:rPr>
        <w:t>AIMCo</w:t>
      </w:r>
      <w:proofErr w:type="spellEnd"/>
      <w:r w:rsidRPr="00C70025">
        <w:rPr>
          <w:b/>
          <w:bCs/>
          <w:lang w:val="en-CA"/>
        </w:rPr>
        <w:t xml:space="preserve"> “Big Themes”</w:t>
      </w:r>
    </w:p>
    <w:p w14:paraId="0F69E06F" w14:textId="77777777" w:rsidR="00C70025" w:rsidRPr="00C70025" w:rsidRDefault="00C70025" w:rsidP="00C70025">
      <w:pPr>
        <w:numPr>
          <w:ilvl w:val="0"/>
          <w:numId w:val="17"/>
        </w:numPr>
        <w:rPr>
          <w:lang w:val="en-CA"/>
        </w:rPr>
      </w:pPr>
      <w:r w:rsidRPr="00C70025">
        <w:rPr>
          <w:lang w:val="en-CA"/>
        </w:rPr>
        <w:t>Energy: Technology is transforming energy production, transportation, and usage, driving productivity changes. ​</w:t>
      </w:r>
    </w:p>
    <w:p w14:paraId="6BD3A9CF" w14:textId="77777777" w:rsidR="00C70025" w:rsidRPr="00C70025" w:rsidRDefault="00C70025" w:rsidP="00C70025">
      <w:pPr>
        <w:numPr>
          <w:ilvl w:val="0"/>
          <w:numId w:val="17"/>
        </w:numPr>
        <w:rPr>
          <w:lang w:val="en-CA"/>
        </w:rPr>
      </w:pPr>
      <w:r w:rsidRPr="00C70025">
        <w:rPr>
          <w:lang w:val="en-CA"/>
        </w:rPr>
        <w:t>Food: Global food supply must double in 20 years to meet rising demand. ​</w:t>
      </w:r>
    </w:p>
    <w:p w14:paraId="32265FD6" w14:textId="77777777" w:rsidR="00C70025" w:rsidRPr="00C70025" w:rsidRDefault="00C70025" w:rsidP="00C70025">
      <w:pPr>
        <w:numPr>
          <w:ilvl w:val="0"/>
          <w:numId w:val="17"/>
        </w:numPr>
        <w:rPr>
          <w:lang w:val="en-CA"/>
        </w:rPr>
      </w:pPr>
      <w:r w:rsidRPr="00C70025">
        <w:rPr>
          <w:lang w:val="en-CA"/>
        </w:rPr>
        <w:t>Materials: Resource use intensity relative to GDP will decrease, but demand will grow in developing countries. ​</w:t>
      </w:r>
    </w:p>
    <w:p w14:paraId="0537757B" w14:textId="77777777" w:rsidR="00C70025" w:rsidRPr="00C70025" w:rsidRDefault="00C70025" w:rsidP="00C70025">
      <w:pPr>
        <w:numPr>
          <w:ilvl w:val="0"/>
          <w:numId w:val="17"/>
        </w:numPr>
        <w:rPr>
          <w:lang w:val="en-CA"/>
        </w:rPr>
      </w:pPr>
      <w:r w:rsidRPr="00C70025">
        <w:rPr>
          <w:lang w:val="en-CA"/>
        </w:rPr>
        <w:t>Enabling Technology: Robotics can address labor shortages and boost industrial production. ​</w:t>
      </w:r>
    </w:p>
    <w:p w14:paraId="3BA28FE7" w14:textId="77777777" w:rsidR="00C70025" w:rsidRPr="00C70025" w:rsidRDefault="00C70025" w:rsidP="00C70025">
      <w:pPr>
        <w:rPr>
          <w:lang w:val="en-CA"/>
        </w:rPr>
      </w:pPr>
      <w:r w:rsidRPr="00C70025">
        <w:rPr>
          <w:b/>
          <w:bCs/>
          <w:lang w:val="en-CA"/>
        </w:rPr>
        <w:t>Future Is Better Than You Think</w:t>
      </w:r>
    </w:p>
    <w:p w14:paraId="66776ECD" w14:textId="77777777" w:rsidR="00C70025" w:rsidRPr="00C70025" w:rsidRDefault="00C70025" w:rsidP="00C70025">
      <w:pPr>
        <w:numPr>
          <w:ilvl w:val="0"/>
          <w:numId w:val="18"/>
        </w:numPr>
        <w:rPr>
          <w:lang w:val="en-CA"/>
        </w:rPr>
      </w:pPr>
      <w:r w:rsidRPr="00C70025">
        <w:rPr>
          <w:lang w:val="en-CA"/>
        </w:rPr>
        <w:t>Exponential growth in technologies like computational systems, wireless networks, and biotechnology is expected.</w:t>
      </w:r>
    </w:p>
    <w:p w14:paraId="0EE29F2B" w14:textId="77777777" w:rsidR="00C70025" w:rsidRPr="00C70025" w:rsidRDefault="00C70025" w:rsidP="00C70025">
      <w:pPr>
        <w:numPr>
          <w:ilvl w:val="0"/>
          <w:numId w:val="18"/>
        </w:numPr>
        <w:rPr>
          <w:lang w:val="en-CA"/>
        </w:rPr>
      </w:pPr>
      <w:r w:rsidRPr="00C70025">
        <w:rPr>
          <w:lang w:val="en-CA"/>
        </w:rPr>
        <w:t>DIY innovation is gaining importance, with a resurgence of backyard tinkering.</w:t>
      </w:r>
    </w:p>
    <w:p w14:paraId="2700EF4B" w14:textId="77777777" w:rsidR="00C70025" w:rsidRPr="00C70025" w:rsidRDefault="00C70025" w:rsidP="00C70025">
      <w:pPr>
        <w:numPr>
          <w:ilvl w:val="0"/>
          <w:numId w:val="18"/>
        </w:numPr>
        <w:rPr>
          <w:lang w:val="en-CA"/>
        </w:rPr>
      </w:pPr>
      <w:r w:rsidRPr="00C70025">
        <w:rPr>
          <w:lang w:val="en-CA"/>
        </w:rPr>
        <w:t>Techno-philanthropy is directing wealth from the high-tech revolution to solve global challenges.</w:t>
      </w:r>
    </w:p>
    <w:p w14:paraId="69E8CC56" w14:textId="77777777" w:rsidR="00C70025" w:rsidRPr="00C70025" w:rsidRDefault="00C70025" w:rsidP="00C70025">
      <w:pPr>
        <w:numPr>
          <w:ilvl w:val="0"/>
          <w:numId w:val="18"/>
        </w:numPr>
        <w:rPr>
          <w:lang w:val="en-CA"/>
        </w:rPr>
      </w:pPr>
      <w:r w:rsidRPr="00C70025">
        <w:rPr>
          <w:lang w:val="en-CA"/>
        </w:rPr>
        <w:t>By 2020, a billion people will join the wireless world, enhancing knowledge dissemination. ​</w:t>
      </w:r>
    </w:p>
    <w:p w14:paraId="22F3F302" w14:textId="77777777" w:rsidR="00C70025" w:rsidRPr="00C70025" w:rsidRDefault="00C70025" w:rsidP="00C70025">
      <w:pPr>
        <w:rPr>
          <w:lang w:val="en-CA"/>
        </w:rPr>
      </w:pPr>
      <w:r w:rsidRPr="00C70025">
        <w:rPr>
          <w:b/>
          <w:bCs/>
          <w:lang w:val="en-CA"/>
        </w:rPr>
        <w:t>Innovation is Accelerating</w:t>
      </w:r>
    </w:p>
    <w:p w14:paraId="03BE5F8F" w14:textId="77777777" w:rsidR="00C70025" w:rsidRPr="00C70025" w:rsidRDefault="00C70025" w:rsidP="00C70025">
      <w:pPr>
        <w:numPr>
          <w:ilvl w:val="0"/>
          <w:numId w:val="19"/>
        </w:numPr>
        <w:rPr>
          <w:lang w:val="en-CA"/>
        </w:rPr>
      </w:pPr>
      <w:r w:rsidRPr="00C70025">
        <w:rPr>
          <w:lang w:val="en-CA"/>
        </w:rPr>
        <w:t>Advances in power generation efficiency for wind and solar energy are notable. ​</w:t>
      </w:r>
    </w:p>
    <w:p w14:paraId="39649D88" w14:textId="77777777" w:rsidR="00C70025" w:rsidRPr="00C70025" w:rsidRDefault="00C70025" w:rsidP="00C70025">
      <w:pPr>
        <w:numPr>
          <w:ilvl w:val="0"/>
          <w:numId w:val="19"/>
        </w:numPr>
        <w:rPr>
          <w:lang w:val="en-CA"/>
        </w:rPr>
      </w:pPr>
      <w:r w:rsidRPr="00C70025">
        <w:rPr>
          <w:lang w:val="en-CA"/>
        </w:rPr>
        <w:lastRenderedPageBreak/>
        <w:t>Innovations include carbon-neutral fuels from algae and wood fiber, and more productive crops. ​</w:t>
      </w:r>
    </w:p>
    <w:p w14:paraId="63FC472A" w14:textId="77777777" w:rsidR="00C70025" w:rsidRPr="00C70025" w:rsidRDefault="00C70025" w:rsidP="00C70025">
      <w:pPr>
        <w:numPr>
          <w:ilvl w:val="0"/>
          <w:numId w:val="19"/>
        </w:numPr>
        <w:rPr>
          <w:lang w:val="en-CA"/>
        </w:rPr>
      </w:pPr>
      <w:r w:rsidRPr="00C70025">
        <w:rPr>
          <w:lang w:val="en-CA"/>
        </w:rPr>
        <w:t>The cost of genome sequencing has dropped below $1,000, enabling new medical diagnostics. ​</w:t>
      </w:r>
    </w:p>
    <w:p w14:paraId="60431183" w14:textId="77777777" w:rsidR="00C70025" w:rsidRPr="00C70025" w:rsidRDefault="00C70025" w:rsidP="00C70025">
      <w:pPr>
        <w:rPr>
          <w:lang w:val="en-CA"/>
        </w:rPr>
      </w:pPr>
      <w:r w:rsidRPr="00C70025">
        <w:rPr>
          <w:b/>
          <w:bCs/>
          <w:lang w:val="en-CA"/>
        </w:rPr>
        <w:t>2013 Announcements</w:t>
      </w:r>
    </w:p>
    <w:p w14:paraId="0803C714" w14:textId="77777777" w:rsidR="00C70025" w:rsidRPr="00C70025" w:rsidRDefault="00C70025" w:rsidP="00C70025">
      <w:pPr>
        <w:numPr>
          <w:ilvl w:val="0"/>
          <w:numId w:val="20"/>
        </w:numPr>
        <w:rPr>
          <w:lang w:val="en-CA"/>
        </w:rPr>
      </w:pPr>
      <w:r w:rsidRPr="00C70025">
        <w:rPr>
          <w:lang w:val="en-CA"/>
        </w:rPr>
        <w:t>Lockheed is developing a low-cost desalination method using graphene screens. ​</w:t>
      </w:r>
    </w:p>
    <w:p w14:paraId="13F900BE" w14:textId="77777777" w:rsidR="00C70025" w:rsidRPr="00C70025" w:rsidRDefault="00C70025" w:rsidP="00C70025">
      <w:pPr>
        <w:numPr>
          <w:ilvl w:val="0"/>
          <w:numId w:val="20"/>
        </w:numPr>
        <w:rPr>
          <w:lang w:val="en-CA"/>
        </w:rPr>
      </w:pPr>
      <w:r w:rsidRPr="00C70025">
        <w:rPr>
          <w:lang w:val="en-CA"/>
        </w:rPr>
        <w:t xml:space="preserve">Philips plans to release a new LED lamp with 200 </w:t>
      </w:r>
      <w:proofErr w:type="spellStart"/>
      <w:r w:rsidRPr="00C70025">
        <w:rPr>
          <w:lang w:val="en-CA"/>
        </w:rPr>
        <w:t>lm</w:t>
      </w:r>
      <w:proofErr w:type="spellEnd"/>
      <w:r w:rsidRPr="00C70025">
        <w:rPr>
          <w:lang w:val="en-CA"/>
        </w:rPr>
        <w:t>/W efficiency by 2015.</w:t>
      </w:r>
    </w:p>
    <w:p w14:paraId="529E2E85" w14:textId="77777777" w:rsidR="00C70025" w:rsidRPr="00C70025" w:rsidRDefault="00C70025" w:rsidP="00C70025">
      <w:pPr>
        <w:numPr>
          <w:ilvl w:val="0"/>
          <w:numId w:val="20"/>
        </w:numPr>
        <w:rPr>
          <w:lang w:val="en-CA"/>
        </w:rPr>
      </w:pPr>
      <w:r w:rsidRPr="00C70025">
        <w:rPr>
          <w:lang w:val="en-CA"/>
        </w:rPr>
        <w:t>A new "heuristic" chip will operate at one-fifth the current energy cost, prioritizing speed over accuracy. ​</w:t>
      </w:r>
    </w:p>
    <w:p w14:paraId="196B98AF" w14:textId="77777777" w:rsidR="00C70025" w:rsidRPr="00C70025" w:rsidRDefault="00C70025" w:rsidP="00C70025">
      <w:pPr>
        <w:rPr>
          <w:lang w:val="en-CA"/>
        </w:rPr>
      </w:pPr>
      <w:r w:rsidRPr="00C70025">
        <w:rPr>
          <w:b/>
          <w:bCs/>
          <w:lang w:val="en-CA"/>
        </w:rPr>
        <w:t>Technology Oil</w:t>
      </w:r>
    </w:p>
    <w:p w14:paraId="4FCD286C" w14:textId="77777777" w:rsidR="00C70025" w:rsidRPr="00C70025" w:rsidRDefault="00C70025" w:rsidP="00C70025">
      <w:pPr>
        <w:numPr>
          <w:ilvl w:val="0"/>
          <w:numId w:val="21"/>
        </w:numPr>
        <w:rPr>
          <w:lang w:val="en-CA"/>
        </w:rPr>
      </w:pPr>
      <w:r w:rsidRPr="00C70025">
        <w:rPr>
          <w:lang w:val="en-CA"/>
        </w:rPr>
        <w:t>High oil prices encourage conservation and substitution, impacting production costs. ​</w:t>
      </w:r>
    </w:p>
    <w:p w14:paraId="0C948F94" w14:textId="77777777" w:rsidR="00C70025" w:rsidRPr="00C70025" w:rsidRDefault="00C70025" w:rsidP="00C70025">
      <w:pPr>
        <w:numPr>
          <w:ilvl w:val="0"/>
          <w:numId w:val="21"/>
        </w:numPr>
        <w:rPr>
          <w:lang w:val="en-CA"/>
        </w:rPr>
      </w:pPr>
      <w:r w:rsidRPr="00C70025">
        <w:rPr>
          <w:lang w:val="en-CA"/>
        </w:rPr>
        <w:t>Technology is expected to lower the marginal producer's price and improve efficiency in oil processing. ​</w:t>
      </w:r>
    </w:p>
    <w:p w14:paraId="3A54DA29" w14:textId="77777777" w:rsidR="00C70025" w:rsidRPr="00C70025" w:rsidRDefault="00C70025" w:rsidP="00C70025">
      <w:pPr>
        <w:rPr>
          <w:lang w:val="en-CA"/>
        </w:rPr>
      </w:pPr>
      <w:r w:rsidRPr="00C70025">
        <w:rPr>
          <w:b/>
          <w:bCs/>
          <w:lang w:val="en-CA"/>
        </w:rPr>
        <w:t>Investor Dilemma</w:t>
      </w:r>
    </w:p>
    <w:p w14:paraId="644235FA" w14:textId="77777777" w:rsidR="00C70025" w:rsidRPr="00C70025" w:rsidRDefault="00C70025" w:rsidP="00C70025">
      <w:pPr>
        <w:numPr>
          <w:ilvl w:val="0"/>
          <w:numId w:val="22"/>
        </w:numPr>
        <w:rPr>
          <w:lang w:val="en-CA"/>
        </w:rPr>
      </w:pPr>
      <w:r w:rsidRPr="00C70025">
        <w:rPr>
          <w:lang w:val="en-CA"/>
        </w:rPr>
        <w:t>Only 20% of feasible ideas are economically viable; initial R&amp;D funding is often government-driven.</w:t>
      </w:r>
    </w:p>
    <w:p w14:paraId="5B1DA4EA" w14:textId="77777777" w:rsidR="00C70025" w:rsidRPr="00C70025" w:rsidRDefault="00C70025" w:rsidP="00C70025">
      <w:pPr>
        <w:numPr>
          <w:ilvl w:val="0"/>
          <w:numId w:val="22"/>
        </w:numPr>
        <w:rPr>
          <w:lang w:val="en-CA"/>
        </w:rPr>
      </w:pPr>
      <w:r w:rsidRPr="00C70025">
        <w:rPr>
          <w:lang w:val="en-CA"/>
        </w:rPr>
        <w:t>Canada lacks a large-scale equivalent to institutions like the US Department of Defense or Germany’s Max Planck Institute.</w:t>
      </w:r>
    </w:p>
    <w:p w14:paraId="1B4C90D5" w14:textId="77777777" w:rsidR="00C70025" w:rsidRPr="00C70025" w:rsidRDefault="00C70025" w:rsidP="00C70025">
      <w:pPr>
        <w:rPr>
          <w:lang w:val="en-CA"/>
        </w:rPr>
      </w:pPr>
      <w:r w:rsidRPr="00C70025">
        <w:rPr>
          <w:b/>
          <w:bCs/>
          <w:lang w:val="en-CA"/>
        </w:rPr>
        <w:t>Who Will be Future Players</w:t>
      </w:r>
    </w:p>
    <w:p w14:paraId="635CFD77" w14:textId="77777777" w:rsidR="00C70025" w:rsidRPr="00C70025" w:rsidRDefault="00C70025" w:rsidP="00C70025">
      <w:pPr>
        <w:numPr>
          <w:ilvl w:val="0"/>
          <w:numId w:val="23"/>
        </w:numPr>
        <w:rPr>
          <w:lang w:val="en-CA"/>
        </w:rPr>
      </w:pPr>
      <w:r w:rsidRPr="00C70025">
        <w:rPr>
          <w:lang w:val="en-CA"/>
        </w:rPr>
        <w:t>Traditional VC models are costly and have not outperformed listed markets.</w:t>
      </w:r>
    </w:p>
    <w:p w14:paraId="0174A004" w14:textId="77777777" w:rsidR="00C70025" w:rsidRPr="00C70025" w:rsidRDefault="00C70025" w:rsidP="00C70025">
      <w:pPr>
        <w:numPr>
          <w:ilvl w:val="0"/>
          <w:numId w:val="23"/>
        </w:numPr>
        <w:rPr>
          <w:lang w:val="en-CA"/>
        </w:rPr>
      </w:pPr>
      <w:r w:rsidRPr="00C70025">
        <w:rPr>
          <w:lang w:val="en-CA"/>
        </w:rPr>
        <w:t xml:space="preserve">Institutional investors like </w:t>
      </w:r>
      <w:proofErr w:type="spellStart"/>
      <w:r w:rsidRPr="00C70025">
        <w:rPr>
          <w:lang w:val="en-CA"/>
        </w:rPr>
        <w:t>AIMCo</w:t>
      </w:r>
      <w:proofErr w:type="spellEnd"/>
      <w:r w:rsidRPr="00C70025">
        <w:rPr>
          <w:lang w:val="en-CA"/>
        </w:rPr>
        <w:t xml:space="preserve"> are moving towards an enhanced angel model for early-stage investing. ​</w:t>
      </w:r>
    </w:p>
    <w:p w14:paraId="722B6E80" w14:textId="77777777" w:rsidR="00C70025" w:rsidRPr="00C70025" w:rsidRDefault="00C70025" w:rsidP="00C70025">
      <w:pPr>
        <w:rPr>
          <w:lang w:val="en-CA"/>
        </w:rPr>
      </w:pPr>
      <w:r w:rsidRPr="00C70025">
        <w:rPr>
          <w:b/>
          <w:bCs/>
          <w:lang w:val="en-CA"/>
        </w:rPr>
        <w:t>Institutional Role in Funding Start-ups</w:t>
      </w:r>
    </w:p>
    <w:p w14:paraId="073B156C" w14:textId="77777777" w:rsidR="00C70025" w:rsidRPr="00C70025" w:rsidRDefault="00C70025" w:rsidP="00C70025">
      <w:pPr>
        <w:numPr>
          <w:ilvl w:val="0"/>
          <w:numId w:val="24"/>
        </w:numPr>
        <w:rPr>
          <w:lang w:val="en-CA"/>
        </w:rPr>
      </w:pPr>
      <w:r w:rsidRPr="00C70025">
        <w:rPr>
          <w:lang w:val="en-CA"/>
        </w:rPr>
        <w:t>Institutional capital can reduce costs significantly compared to traditional VC models.</w:t>
      </w:r>
    </w:p>
    <w:p w14:paraId="00B18510" w14:textId="77777777" w:rsidR="00C70025" w:rsidRPr="00C70025" w:rsidRDefault="00C70025" w:rsidP="00C70025">
      <w:pPr>
        <w:numPr>
          <w:ilvl w:val="0"/>
          <w:numId w:val="24"/>
        </w:numPr>
        <w:rPr>
          <w:lang w:val="en-CA"/>
        </w:rPr>
      </w:pPr>
      <w:r w:rsidRPr="00C70025">
        <w:rPr>
          <w:lang w:val="en-CA"/>
        </w:rPr>
        <w:t>Long-term focus allows for patient capital, which is beneficial for commercialization of startups.</w:t>
      </w:r>
    </w:p>
    <w:p w14:paraId="354A6C76" w14:textId="77777777" w:rsidR="00C70025" w:rsidRPr="00C70025" w:rsidRDefault="00C70025" w:rsidP="00C70025">
      <w:pPr>
        <w:numPr>
          <w:ilvl w:val="0"/>
          <w:numId w:val="24"/>
        </w:numPr>
        <w:rPr>
          <w:lang w:val="en-CA"/>
        </w:rPr>
      </w:pPr>
      <w:r w:rsidRPr="00C70025">
        <w:rPr>
          <w:lang w:val="en-CA"/>
        </w:rPr>
        <w:t>There is a need for better identification of promising early-stage firms. ​</w:t>
      </w:r>
    </w:p>
    <w:p w14:paraId="6B0B0ECF" w14:textId="77777777" w:rsidR="00C70025" w:rsidRPr="009E579B" w:rsidRDefault="00C70025" w:rsidP="00C70025">
      <w:pPr>
        <w:jc w:val="center"/>
      </w:pPr>
    </w:p>
    <w:sectPr w:rsidR="00C70025" w:rsidRPr="009E579B" w:rsidSect="00670832">
      <w:pgSz w:w="12240" w:h="15840"/>
      <w:pgMar w:top="1079" w:right="108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0F5"/>
    <w:multiLevelType w:val="multilevel"/>
    <w:tmpl w:val="F77E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6631E"/>
    <w:multiLevelType w:val="multilevel"/>
    <w:tmpl w:val="7452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E57E2"/>
    <w:multiLevelType w:val="multilevel"/>
    <w:tmpl w:val="A9AC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21332"/>
    <w:multiLevelType w:val="multilevel"/>
    <w:tmpl w:val="26FA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6F1B65"/>
    <w:multiLevelType w:val="multilevel"/>
    <w:tmpl w:val="533E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470DBC"/>
    <w:multiLevelType w:val="multilevel"/>
    <w:tmpl w:val="5430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5852DA"/>
    <w:multiLevelType w:val="multilevel"/>
    <w:tmpl w:val="880E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C51C34"/>
    <w:multiLevelType w:val="multilevel"/>
    <w:tmpl w:val="60BE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DF78CE"/>
    <w:multiLevelType w:val="multilevel"/>
    <w:tmpl w:val="A6C0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654A46"/>
    <w:multiLevelType w:val="multilevel"/>
    <w:tmpl w:val="63CE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A67F55"/>
    <w:multiLevelType w:val="multilevel"/>
    <w:tmpl w:val="5630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E5438F"/>
    <w:multiLevelType w:val="hybridMultilevel"/>
    <w:tmpl w:val="1B1C75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85396"/>
    <w:multiLevelType w:val="multilevel"/>
    <w:tmpl w:val="BF20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677327"/>
    <w:multiLevelType w:val="multilevel"/>
    <w:tmpl w:val="C612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E92442"/>
    <w:multiLevelType w:val="multilevel"/>
    <w:tmpl w:val="48FC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B71773"/>
    <w:multiLevelType w:val="multilevel"/>
    <w:tmpl w:val="7C3A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E76F84"/>
    <w:multiLevelType w:val="multilevel"/>
    <w:tmpl w:val="BF1A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AD0457"/>
    <w:multiLevelType w:val="multilevel"/>
    <w:tmpl w:val="363A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6137E6"/>
    <w:multiLevelType w:val="multilevel"/>
    <w:tmpl w:val="7E78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C57558"/>
    <w:multiLevelType w:val="multilevel"/>
    <w:tmpl w:val="E88C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E46F8F"/>
    <w:multiLevelType w:val="multilevel"/>
    <w:tmpl w:val="317C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DF00D4"/>
    <w:multiLevelType w:val="multilevel"/>
    <w:tmpl w:val="C62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130A14"/>
    <w:multiLevelType w:val="multilevel"/>
    <w:tmpl w:val="A588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3928C3"/>
    <w:multiLevelType w:val="multilevel"/>
    <w:tmpl w:val="0694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582670">
    <w:abstractNumId w:val="13"/>
  </w:num>
  <w:num w:numId="2" w16cid:durableId="1893805551">
    <w:abstractNumId w:val="20"/>
  </w:num>
  <w:num w:numId="3" w16cid:durableId="1475833642">
    <w:abstractNumId w:val="4"/>
  </w:num>
  <w:num w:numId="4" w16cid:durableId="2032608004">
    <w:abstractNumId w:val="19"/>
  </w:num>
  <w:num w:numId="5" w16cid:durableId="2024431161">
    <w:abstractNumId w:val="22"/>
  </w:num>
  <w:num w:numId="6" w16cid:durableId="1205407184">
    <w:abstractNumId w:val="21"/>
  </w:num>
  <w:num w:numId="7" w16cid:durableId="2114206768">
    <w:abstractNumId w:val="8"/>
  </w:num>
  <w:num w:numId="8" w16cid:durableId="1819297461">
    <w:abstractNumId w:val="12"/>
  </w:num>
  <w:num w:numId="9" w16cid:durableId="1948542183">
    <w:abstractNumId w:val="11"/>
  </w:num>
  <w:num w:numId="10" w16cid:durableId="1564678778">
    <w:abstractNumId w:val="3"/>
  </w:num>
  <w:num w:numId="11" w16cid:durableId="179205007">
    <w:abstractNumId w:val="18"/>
  </w:num>
  <w:num w:numId="12" w16cid:durableId="1498694845">
    <w:abstractNumId w:val="2"/>
  </w:num>
  <w:num w:numId="13" w16cid:durableId="203831024">
    <w:abstractNumId w:val="10"/>
  </w:num>
  <w:num w:numId="14" w16cid:durableId="294068593">
    <w:abstractNumId w:val="17"/>
  </w:num>
  <w:num w:numId="15" w16cid:durableId="1549492500">
    <w:abstractNumId w:val="5"/>
  </w:num>
  <w:num w:numId="16" w16cid:durableId="246427206">
    <w:abstractNumId w:val="6"/>
  </w:num>
  <w:num w:numId="17" w16cid:durableId="1241209219">
    <w:abstractNumId w:val="0"/>
  </w:num>
  <w:num w:numId="18" w16cid:durableId="1245916365">
    <w:abstractNumId w:val="15"/>
  </w:num>
  <w:num w:numId="19" w16cid:durableId="1391419530">
    <w:abstractNumId w:val="1"/>
  </w:num>
  <w:num w:numId="20" w16cid:durableId="1928079850">
    <w:abstractNumId w:val="16"/>
  </w:num>
  <w:num w:numId="21" w16cid:durableId="534460757">
    <w:abstractNumId w:val="7"/>
  </w:num>
  <w:num w:numId="22" w16cid:durableId="1577129202">
    <w:abstractNumId w:val="9"/>
  </w:num>
  <w:num w:numId="23" w16cid:durableId="1982036299">
    <w:abstractNumId w:val="14"/>
  </w:num>
  <w:num w:numId="24" w16cid:durableId="62438989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FA"/>
    <w:rsid w:val="001A33B5"/>
    <w:rsid w:val="00274AB2"/>
    <w:rsid w:val="002B4A52"/>
    <w:rsid w:val="002C1CF3"/>
    <w:rsid w:val="0033021D"/>
    <w:rsid w:val="00441675"/>
    <w:rsid w:val="005135B0"/>
    <w:rsid w:val="005243A6"/>
    <w:rsid w:val="00546619"/>
    <w:rsid w:val="00582A50"/>
    <w:rsid w:val="00605FFD"/>
    <w:rsid w:val="00670832"/>
    <w:rsid w:val="006A3493"/>
    <w:rsid w:val="007B28AB"/>
    <w:rsid w:val="007C23F0"/>
    <w:rsid w:val="00835EBB"/>
    <w:rsid w:val="0088332D"/>
    <w:rsid w:val="0096464B"/>
    <w:rsid w:val="009926E7"/>
    <w:rsid w:val="00996698"/>
    <w:rsid w:val="009E579B"/>
    <w:rsid w:val="00A33F52"/>
    <w:rsid w:val="00A44AC0"/>
    <w:rsid w:val="00BD3421"/>
    <w:rsid w:val="00BE020D"/>
    <w:rsid w:val="00C70025"/>
    <w:rsid w:val="00CF3DA3"/>
    <w:rsid w:val="00D4304A"/>
    <w:rsid w:val="00D529F5"/>
    <w:rsid w:val="00DC031B"/>
    <w:rsid w:val="00E61E5C"/>
    <w:rsid w:val="00E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6A7C"/>
  <w15:docId w15:val="{2AB2C85F-9940-4B4B-AD22-DB212C5D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F4C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A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F4C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F4CF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4C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EF4CF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4CF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EF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4CFA"/>
    <w:rPr>
      <w:b/>
      <w:bCs/>
    </w:rPr>
  </w:style>
  <w:style w:type="character" w:styleId="Hyperlink">
    <w:name w:val="Hyperlink"/>
    <w:basedOn w:val="DefaultParagraphFont"/>
    <w:uiPriority w:val="99"/>
    <w:unhideWhenUsed/>
    <w:rsid w:val="00A33F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F5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966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B28A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82A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7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8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5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9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3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Perry</dc:creator>
  <cp:lastModifiedBy>Perry Kinkaide</cp:lastModifiedBy>
  <cp:revision>2</cp:revision>
  <cp:lastPrinted>2025-12-16T23:22:00Z</cp:lastPrinted>
  <dcterms:created xsi:type="dcterms:W3CDTF">2026-01-01T02:09:00Z</dcterms:created>
  <dcterms:modified xsi:type="dcterms:W3CDTF">2026-01-01T02:09:00Z</dcterms:modified>
</cp:coreProperties>
</file>