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AA02" w14:textId="0E07D0D8" w:rsidR="00F67B87" w:rsidRPr="00F67B87" w:rsidRDefault="00F67B87" w:rsidP="00F67B87">
      <w:pPr>
        <w:spacing w:after="240"/>
        <w:rPr>
          <w:rFonts w:asciiTheme="minorHAnsi" w:hAnsiTheme="minorHAnsi" w:cstheme="minorHAnsi"/>
          <w:bCs/>
          <w:sz w:val="24"/>
          <w:szCs w:val="24"/>
        </w:rPr>
      </w:pPr>
      <w:proofErr w:type="spellStart"/>
      <w:r w:rsidRPr="00F67B87">
        <w:rPr>
          <w:rFonts w:asciiTheme="minorHAnsi" w:hAnsiTheme="minorHAnsi" w:cstheme="minorHAnsi"/>
          <w:bCs/>
          <w:sz w:val="24"/>
          <w:szCs w:val="24"/>
        </w:rPr>
        <w:t>ABCtech</w:t>
      </w:r>
      <w:proofErr w:type="spellEnd"/>
      <w:r w:rsidRPr="00F67B87">
        <w:rPr>
          <w:rFonts w:asciiTheme="minorHAnsi" w:hAnsiTheme="minorHAnsi" w:cstheme="minorHAnsi"/>
          <w:bCs/>
          <w:sz w:val="24"/>
          <w:szCs w:val="24"/>
        </w:rPr>
        <w:t xml:space="preserve"> #169 </w:t>
      </w:r>
      <w:proofErr w:type="gramStart"/>
      <w:r w:rsidRPr="00F67B87">
        <w:rPr>
          <w:rFonts w:asciiTheme="minorHAnsi" w:hAnsiTheme="minorHAnsi" w:cstheme="minorHAnsi"/>
          <w:bCs/>
          <w:sz w:val="24"/>
          <w:szCs w:val="24"/>
        </w:rPr>
        <w:t>2008  Innovative</w:t>
      </w:r>
      <w:proofErr w:type="gramEnd"/>
      <w:r w:rsidRPr="00F67B87">
        <w:rPr>
          <w:rFonts w:asciiTheme="minorHAnsi" w:hAnsiTheme="minorHAnsi" w:cstheme="minorHAnsi"/>
          <w:bCs/>
          <w:sz w:val="24"/>
          <w:szCs w:val="24"/>
        </w:rPr>
        <w:t xml:space="preserve"> Broadband Communities</w:t>
      </w:r>
    </w:p>
    <w:p w14:paraId="04AE4338" w14:textId="3147796A" w:rsidR="00165F4C" w:rsidRDefault="00165F4C" w:rsidP="00165F4C">
      <w:pPr>
        <w:spacing w:after="240"/>
        <w:jc w:val="center"/>
        <w:rPr>
          <w:b/>
          <w:sz w:val="28"/>
          <w:szCs w:val="28"/>
        </w:rPr>
      </w:pPr>
      <w:r>
        <w:rPr>
          <w:b/>
          <w:sz w:val="28"/>
          <w:szCs w:val="28"/>
        </w:rPr>
        <w:t>Innovative Broadband Communities</w:t>
      </w:r>
    </w:p>
    <w:p w14:paraId="780CDB44" w14:textId="139A084D" w:rsidR="00AD07B7" w:rsidRDefault="00AD07B7" w:rsidP="00AD07B7">
      <w:pPr>
        <w:spacing w:after="120"/>
        <w:rPr>
          <w:b/>
          <w:sz w:val="24"/>
          <w:szCs w:val="24"/>
        </w:rPr>
      </w:pPr>
      <w:r w:rsidRPr="00AD07B7">
        <w:rPr>
          <w:b/>
          <w:sz w:val="24"/>
          <w:szCs w:val="24"/>
        </w:rPr>
        <w:t>1. Intelligent Community Forum</w:t>
      </w:r>
    </w:p>
    <w:p w14:paraId="1905EE77" w14:textId="3D0431D0" w:rsidR="00AD07B7" w:rsidRPr="00AD07B7" w:rsidRDefault="00AD07B7" w:rsidP="00AD07B7">
      <w:r>
        <w:t>As stated by the Intelligent Community Forum (</w:t>
      </w:r>
      <w:hyperlink r:id="rId7" w:history="1">
        <w:r w:rsidRPr="002D654E">
          <w:rPr>
            <w:rStyle w:val="Hyperlink"/>
          </w:rPr>
          <w:t>www.intelligentcommunity.org</w:t>
        </w:r>
      </w:hyperlink>
      <w:r>
        <w:t xml:space="preserve">) the broadband economy is an “Innovation-Driven” economy. The spread of global and local broadband connectivity has a fundamental impact on the necessity for innovation, </w:t>
      </w:r>
      <w:proofErr w:type="gramStart"/>
      <w:r>
        <w:t>it</w:t>
      </w:r>
      <w:proofErr w:type="gramEnd"/>
      <w:r>
        <w:t xml:space="preserve"> speed, and its economic value. Why”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90"/>
        <w:gridCol w:w="180"/>
        <w:gridCol w:w="4590"/>
      </w:tblGrid>
      <w:tr w:rsidR="00A667C7" w:rsidRPr="00A667C7" w14:paraId="1F0AA038" w14:textId="77777777" w:rsidTr="00AD07B7">
        <w:trPr>
          <w:tblCellSpacing w:w="15" w:type="dxa"/>
        </w:trPr>
        <w:tc>
          <w:tcPr>
            <w:tcW w:w="0" w:type="auto"/>
          </w:tcPr>
          <w:p w14:paraId="05B32E8D" w14:textId="191B23EA" w:rsidR="00A667C7" w:rsidRPr="00A667C7" w:rsidRDefault="00A667C7" w:rsidP="00A667C7">
            <w:pPr>
              <w:rPr>
                <w:rFonts w:cs="Arial"/>
                <w:color w:val="auto"/>
                <w:kern w:val="0"/>
                <w:szCs w:val="22"/>
                <w14:ligatures w14:val="none"/>
                <w14:cntxtAlts w14:val="0"/>
              </w:rPr>
            </w:pPr>
          </w:p>
        </w:tc>
        <w:tc>
          <w:tcPr>
            <w:tcW w:w="150" w:type="dxa"/>
          </w:tcPr>
          <w:p w14:paraId="460D9051" w14:textId="77777777" w:rsidR="00A667C7" w:rsidRPr="00A667C7" w:rsidRDefault="00A667C7">
            <w:pPr>
              <w:rPr>
                <w:rFonts w:cs="Arial"/>
                <w:szCs w:val="22"/>
              </w:rPr>
            </w:pPr>
          </w:p>
        </w:tc>
        <w:tc>
          <w:tcPr>
            <w:tcW w:w="0" w:type="auto"/>
          </w:tcPr>
          <w:p w14:paraId="11665D01" w14:textId="77777777" w:rsidR="00A667C7" w:rsidRPr="00A667C7" w:rsidRDefault="00A667C7">
            <w:pPr>
              <w:jc w:val="center"/>
              <w:rPr>
                <w:rFonts w:cs="Arial"/>
                <w:szCs w:val="22"/>
              </w:rPr>
            </w:pPr>
          </w:p>
        </w:tc>
      </w:tr>
    </w:tbl>
    <w:p w14:paraId="75B1484D" w14:textId="77777777" w:rsidR="00A667C7" w:rsidRPr="00A667C7" w:rsidRDefault="00A667C7" w:rsidP="00A667C7">
      <w:pPr>
        <w:rPr>
          <w:rFonts w:cs="Arial"/>
          <w:vanish/>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A667C7" w:rsidRPr="00A667C7" w14:paraId="18606ADB" w14:textId="77777777">
        <w:trPr>
          <w:tblCellSpacing w:w="15" w:type="dxa"/>
        </w:trPr>
        <w:tc>
          <w:tcPr>
            <w:tcW w:w="0" w:type="auto"/>
            <w:vAlign w:val="center"/>
            <w:hideMark/>
          </w:tcPr>
          <w:p w14:paraId="2D2FA883" w14:textId="77777777" w:rsidR="00A667C7" w:rsidRPr="00A667C7" w:rsidRDefault="00A667C7" w:rsidP="00A667C7">
            <w:pPr>
              <w:pStyle w:val="ListParagraph"/>
              <w:numPr>
                <w:ilvl w:val="0"/>
                <w:numId w:val="4"/>
              </w:numPr>
              <w:spacing w:before="100" w:beforeAutospacing="1" w:after="100" w:afterAutospacing="1"/>
              <w:rPr>
                <w:rFonts w:cs="Arial"/>
                <w:szCs w:val="22"/>
              </w:rPr>
            </w:pPr>
            <w:r w:rsidRPr="00A667C7">
              <w:rPr>
                <w:rFonts w:cs="Arial"/>
                <w:szCs w:val="22"/>
              </w:rPr>
              <w:t>The first requirement for innovation is knowledge: of what customers want, of what other innovators are doing, and of what level of opportunity the market offers.  Broadband has become the knowledge pipeline of the planet, making it possible for innovators to learn more faster than ever before.</w:t>
            </w:r>
          </w:p>
        </w:tc>
      </w:tr>
      <w:tr w:rsidR="00A667C7" w:rsidRPr="00A667C7" w14:paraId="257E481B" w14:textId="77777777">
        <w:trPr>
          <w:tblCellSpacing w:w="15" w:type="dxa"/>
        </w:trPr>
        <w:tc>
          <w:tcPr>
            <w:tcW w:w="0" w:type="auto"/>
            <w:vAlign w:val="center"/>
            <w:hideMark/>
          </w:tcPr>
          <w:p w14:paraId="45F00F0D" w14:textId="77777777" w:rsidR="00A667C7" w:rsidRPr="00A667C7" w:rsidRDefault="00A667C7" w:rsidP="00A667C7">
            <w:pPr>
              <w:pStyle w:val="ListParagraph"/>
              <w:numPr>
                <w:ilvl w:val="0"/>
                <w:numId w:val="4"/>
              </w:numPr>
              <w:spacing w:before="100" w:beforeAutospacing="1" w:after="100" w:afterAutospacing="1"/>
              <w:rPr>
                <w:rFonts w:cs="Arial"/>
                <w:szCs w:val="22"/>
              </w:rPr>
            </w:pPr>
            <w:r w:rsidRPr="00A667C7">
              <w:rPr>
                <w:rFonts w:cs="Arial"/>
                <w:szCs w:val="22"/>
              </w:rPr>
              <w:t>Another critical requirement for innovation is access to talent.  Broadband has allowed both multinational companies and small business to efficiently tap the world's best and brightest.</w:t>
            </w:r>
          </w:p>
        </w:tc>
      </w:tr>
      <w:tr w:rsidR="00A667C7" w:rsidRPr="00A667C7" w14:paraId="52ACEC79" w14:textId="77777777">
        <w:trPr>
          <w:tblCellSpacing w:w="15" w:type="dxa"/>
        </w:trPr>
        <w:tc>
          <w:tcPr>
            <w:tcW w:w="0" w:type="auto"/>
            <w:vAlign w:val="center"/>
            <w:hideMark/>
          </w:tcPr>
          <w:p w14:paraId="78A0FA3D" w14:textId="77777777" w:rsidR="00A667C7" w:rsidRPr="00A667C7" w:rsidRDefault="00A667C7" w:rsidP="00A667C7">
            <w:pPr>
              <w:pStyle w:val="ListParagraph"/>
              <w:numPr>
                <w:ilvl w:val="0"/>
                <w:numId w:val="4"/>
              </w:numPr>
              <w:spacing w:before="100" w:beforeAutospacing="1" w:after="100" w:afterAutospacing="1"/>
              <w:rPr>
                <w:rFonts w:cs="Arial"/>
                <w:szCs w:val="22"/>
              </w:rPr>
            </w:pPr>
            <w:r w:rsidRPr="00A667C7">
              <w:rPr>
                <w:rFonts w:cs="Arial"/>
                <w:szCs w:val="22"/>
              </w:rPr>
              <w:t>Innovation also requires access to markets.  Broadband has made it far cheaper and easier to run a network of remote facilities or sales offices, to enforce standards of operation, branding and all the other factors in a successful marketing effort.  And for innovators whose product can be delivered digitally, broadband opens the door to a global market. </w:t>
            </w:r>
          </w:p>
        </w:tc>
      </w:tr>
    </w:tbl>
    <w:p w14:paraId="5851B2EF" w14:textId="77777777" w:rsidR="0035074F" w:rsidRPr="005B02EA" w:rsidRDefault="0035074F" w:rsidP="00AD07B7">
      <w:pPr>
        <w:rPr>
          <w:i/>
          <w:color w:val="3C3C3C"/>
          <w:kern w:val="0"/>
          <w:lang w:val="en"/>
          <w14:ligatures w14:val="none"/>
          <w14:cntxtAlts w14:val="0"/>
        </w:rPr>
      </w:pPr>
      <w:r w:rsidRPr="005B02EA">
        <w:rPr>
          <w:i/>
          <w:lang w:val="en"/>
        </w:rPr>
        <w:t>“A report, conducted jointly by Ericsson (NASDAQ:ERIC), Arthur D. Little and Chalmers University of Technology in 33 OECD countries, quantifies the isolated impact of broadband speed, showing that doubling the broadband speed for an economy increases GDP by 0</w:t>
      </w:r>
      <w:hyperlink r:id="rId8" w:history="1">
        <w:r w:rsidRPr="005B02EA">
          <w:rPr>
            <w:rStyle w:val="Hyperlink"/>
            <w:rFonts w:ascii="Verdana" w:hAnsi="Verdana"/>
            <w:i/>
            <w:sz w:val="20"/>
            <w:lang w:val="en"/>
          </w:rPr>
          <w:t>.</w:t>
        </w:r>
      </w:hyperlink>
      <w:r w:rsidRPr="005B02EA">
        <w:rPr>
          <w:i/>
          <w:lang w:val="en"/>
        </w:rPr>
        <w:t>3%.”</w:t>
      </w:r>
    </w:p>
    <w:p w14:paraId="514A6E23" w14:textId="77777777" w:rsidR="0035074F" w:rsidRPr="005B02EA" w:rsidRDefault="0035074F" w:rsidP="00AD07B7">
      <w:pPr>
        <w:rPr>
          <w:i/>
          <w:lang w:val="en"/>
        </w:rPr>
      </w:pPr>
    </w:p>
    <w:p w14:paraId="2F702376" w14:textId="77777777" w:rsidR="0035074F" w:rsidRPr="005B02EA" w:rsidRDefault="0035074F" w:rsidP="00AD07B7">
      <w:pPr>
        <w:rPr>
          <w:i/>
          <w:lang w:val="en"/>
        </w:rPr>
      </w:pPr>
      <w:r w:rsidRPr="005B02EA">
        <w:rPr>
          <w:i/>
          <w:lang w:val="en"/>
        </w:rPr>
        <w:t>“A 0.3 percent GDP growth in the OECD region is equivalent to USD 126 billion. This corresponds to more than one seventh of the average annual OECD growth rate in the last decade.”</w:t>
      </w:r>
    </w:p>
    <w:p w14:paraId="0DF1DCF3" w14:textId="77777777" w:rsidR="0035074F" w:rsidRDefault="0035074F">
      <w:pPr>
        <w:spacing w:after="160" w:line="259" w:lineRule="auto"/>
        <w:rPr>
          <w:rFonts w:cs="Arial"/>
          <w:szCs w:val="22"/>
        </w:rPr>
      </w:pPr>
    </w:p>
    <w:p w14:paraId="4EF8B09A" w14:textId="64F7C92F" w:rsidR="00F36FA4" w:rsidRDefault="00A667C7">
      <w:pPr>
        <w:spacing w:after="160" w:line="259" w:lineRule="auto"/>
      </w:pPr>
      <w:r w:rsidRPr="00A667C7">
        <w:rPr>
          <w:rFonts w:cs="Arial"/>
          <w:szCs w:val="22"/>
        </w:rPr>
        <w:t xml:space="preserve">The challenge for communities </w:t>
      </w:r>
      <w:r>
        <w:rPr>
          <w:rFonts w:cs="Arial"/>
          <w:szCs w:val="22"/>
        </w:rPr>
        <w:t xml:space="preserve">located in the </w:t>
      </w:r>
      <w:r w:rsidR="00F36FA4">
        <w:rPr>
          <w:rFonts w:cs="Arial"/>
          <w:szCs w:val="22"/>
        </w:rPr>
        <w:t>“</w:t>
      </w:r>
      <w:r>
        <w:rPr>
          <w:rFonts w:cs="Arial"/>
          <w:szCs w:val="22"/>
        </w:rPr>
        <w:t>Innovation Zone</w:t>
      </w:r>
      <w:r w:rsidR="00F36FA4">
        <w:rPr>
          <w:rFonts w:cs="Arial"/>
          <w:szCs w:val="22"/>
        </w:rPr>
        <w:t>”</w:t>
      </w:r>
      <w:r>
        <w:rPr>
          <w:rFonts w:cs="Arial"/>
          <w:szCs w:val="22"/>
        </w:rPr>
        <w:t xml:space="preserve"> </w:t>
      </w:r>
      <w:r w:rsidRPr="00A667C7">
        <w:rPr>
          <w:rFonts w:cs="Arial"/>
          <w:szCs w:val="22"/>
        </w:rPr>
        <w:t xml:space="preserve">is to ensure that they have </w:t>
      </w:r>
      <w:r w:rsidR="00F36FA4">
        <w:rPr>
          <w:rFonts w:cs="Arial"/>
          <w:szCs w:val="22"/>
        </w:rPr>
        <w:t xml:space="preserve">sustainable and scalable broadband </w:t>
      </w:r>
      <w:r w:rsidR="005B02EA">
        <w:rPr>
          <w:rFonts w:cs="Arial"/>
          <w:szCs w:val="22"/>
        </w:rPr>
        <w:t>speed</w:t>
      </w:r>
      <w:r w:rsidR="00AD07B7">
        <w:rPr>
          <w:rFonts w:cs="Arial"/>
          <w:szCs w:val="22"/>
        </w:rPr>
        <w:t>s</w:t>
      </w:r>
      <w:r w:rsidR="005B02EA">
        <w:rPr>
          <w:rFonts w:cs="Arial"/>
          <w:szCs w:val="22"/>
        </w:rPr>
        <w:t xml:space="preserve"> </w:t>
      </w:r>
      <w:r w:rsidR="00F36FA4">
        <w:rPr>
          <w:rFonts w:cs="Arial"/>
          <w:szCs w:val="22"/>
        </w:rPr>
        <w:t xml:space="preserve">to </w:t>
      </w:r>
      <w:r w:rsidRPr="00A667C7">
        <w:rPr>
          <w:rFonts w:cs="Arial"/>
          <w:szCs w:val="22"/>
        </w:rPr>
        <w:t xml:space="preserve">benefit from </w:t>
      </w:r>
      <w:r w:rsidR="00F36FA4">
        <w:rPr>
          <w:rFonts w:cs="Arial"/>
          <w:szCs w:val="22"/>
        </w:rPr>
        <w:t>“I</w:t>
      </w:r>
      <w:r w:rsidRPr="00A667C7">
        <w:rPr>
          <w:rFonts w:cs="Arial"/>
          <w:szCs w:val="22"/>
        </w:rPr>
        <w:t>nnovation</w:t>
      </w:r>
      <w:r w:rsidR="00F36FA4">
        <w:rPr>
          <w:rFonts w:cs="Arial"/>
          <w:szCs w:val="22"/>
        </w:rPr>
        <w:t>”</w:t>
      </w:r>
      <w:r w:rsidRPr="00A667C7">
        <w:rPr>
          <w:rFonts w:cs="Arial"/>
          <w:szCs w:val="22"/>
        </w:rPr>
        <w:t xml:space="preserve">, because it is the new basis of sustainable economic </w:t>
      </w:r>
      <w:r w:rsidR="00F36FA4">
        <w:rPr>
          <w:rFonts w:cs="Arial"/>
          <w:szCs w:val="22"/>
        </w:rPr>
        <w:t xml:space="preserve">and community </w:t>
      </w:r>
      <w:r w:rsidRPr="00A667C7">
        <w:rPr>
          <w:rFonts w:cs="Arial"/>
          <w:szCs w:val="22"/>
        </w:rPr>
        <w:t>growth</w:t>
      </w:r>
      <w:r>
        <w:t xml:space="preserve">. </w:t>
      </w:r>
    </w:p>
    <w:p w14:paraId="48695CB3" w14:textId="77777777" w:rsidR="00F251A6" w:rsidRDefault="00F251A6" w:rsidP="00AD07B7">
      <w:pPr>
        <w:spacing w:after="120"/>
        <w:rPr>
          <w:rFonts w:cs="Arial"/>
          <w:b/>
          <w:sz w:val="24"/>
          <w:szCs w:val="24"/>
        </w:rPr>
      </w:pPr>
    </w:p>
    <w:p w14:paraId="240C2297" w14:textId="296E8063" w:rsidR="00AD07B7" w:rsidRDefault="00AD07B7" w:rsidP="00AD07B7">
      <w:pPr>
        <w:spacing w:after="120"/>
        <w:rPr>
          <w:rFonts w:cs="Arial"/>
          <w:b/>
          <w:sz w:val="24"/>
          <w:szCs w:val="24"/>
        </w:rPr>
      </w:pPr>
      <w:r>
        <w:rPr>
          <w:rFonts w:cs="Arial"/>
          <w:b/>
          <w:sz w:val="24"/>
          <w:szCs w:val="24"/>
        </w:rPr>
        <w:t xml:space="preserve">2. The Economic Divide </w:t>
      </w:r>
    </w:p>
    <w:p w14:paraId="32E6D5D9" w14:textId="572C8336" w:rsidR="005B02EA" w:rsidRDefault="005B02EA" w:rsidP="005B02EA">
      <w:pPr>
        <w:widowControl w:val="0"/>
        <w:spacing w:after="120"/>
        <w:rPr>
          <w:rFonts w:cs="Arial"/>
          <w14:ligatures w14:val="none"/>
        </w:rPr>
      </w:pPr>
      <w:r>
        <w:rPr>
          <w:rFonts w:cs="Arial"/>
          <w14:ligatures w14:val="none"/>
        </w:rPr>
        <w:lastRenderedPageBreak/>
        <w:t xml:space="preserve">The business case to provide scalable broadband speeds breaks down in rural </w:t>
      </w:r>
      <w:r w:rsidR="00AD07B7">
        <w:rPr>
          <w:rFonts w:cs="Arial"/>
          <w14:ligatures w14:val="none"/>
        </w:rPr>
        <w:t xml:space="preserve">communities </w:t>
      </w:r>
      <w:r>
        <w:rPr>
          <w:rFonts w:cs="Arial"/>
          <w14:ligatures w14:val="none"/>
        </w:rPr>
        <w:t xml:space="preserve">where the population densities are lower and the cost of implementing a broadband network exceeds potential revenues. To provide affordable and scalable broadband services in rural </w:t>
      </w:r>
      <w:r w:rsidR="00AD07B7">
        <w:rPr>
          <w:rFonts w:cs="Arial"/>
          <w14:ligatures w14:val="none"/>
        </w:rPr>
        <w:t>communities</w:t>
      </w:r>
      <w:r>
        <w:rPr>
          <w:rFonts w:cs="Arial"/>
          <w14:ligatures w14:val="none"/>
        </w:rPr>
        <w:t xml:space="preserve">, it is necessary to develop a sustainable economic model that proves the business case for a </w:t>
      </w:r>
      <w:proofErr w:type="gramStart"/>
      <w:r>
        <w:rPr>
          <w:rFonts w:cs="Arial"/>
          <w14:ligatures w14:val="none"/>
        </w:rPr>
        <w:t>three, five, and ten year</w:t>
      </w:r>
      <w:proofErr w:type="gramEnd"/>
      <w:r>
        <w:rPr>
          <w:rFonts w:cs="Arial"/>
          <w14:ligatures w14:val="none"/>
        </w:rPr>
        <w:t xml:space="preserve"> period.</w:t>
      </w:r>
    </w:p>
    <w:p w14:paraId="5CA6B7D7" w14:textId="6E11AB1E" w:rsidR="002D1089" w:rsidRDefault="005B02EA" w:rsidP="005B02EA">
      <w:pPr>
        <w:widowControl w:val="0"/>
        <w:spacing w:after="120"/>
        <w:rPr>
          <w:rFonts w:cs="Arial"/>
          <w14:ligatures w14:val="none"/>
        </w:rPr>
      </w:pPr>
      <w:r>
        <w:rPr>
          <w:rFonts w:cs="Arial"/>
          <w14:ligatures w14:val="none"/>
        </w:rPr>
        <w:t>Different access technologies may be deployed in rural areas to support communication services including; Fibre (Point-to-Point, GPON), Digital Subscribers Line (DSL), Satellite, Mobile (cellular), and Fixed Wireless. Each of these technologies has its benefits and drawbacks, no single technology will be suited to every community in the Innovation Zone</w:t>
      </w:r>
      <w:r w:rsidR="002D1089">
        <w:rPr>
          <w:rFonts w:cs="Arial"/>
          <w14:ligatures w14:val="none"/>
        </w:rPr>
        <w:t>.</w:t>
      </w:r>
    </w:p>
    <w:p w14:paraId="02E798AD" w14:textId="523D5A1B" w:rsidR="005B02EA" w:rsidRDefault="005B02EA" w:rsidP="005B02EA">
      <w:pPr>
        <w:widowControl w:val="0"/>
        <w:spacing w:after="120"/>
        <w:rPr>
          <w:rFonts w:cs="Arial"/>
          <w14:ligatures w14:val="none"/>
        </w:rPr>
      </w:pPr>
      <w:r>
        <w:rPr>
          <w:rFonts w:cs="Arial"/>
          <w14:ligatures w14:val="none"/>
        </w:rPr>
        <w:t xml:space="preserve">The technology chosen </w:t>
      </w:r>
      <w:r w:rsidR="005835D9">
        <w:rPr>
          <w:rFonts w:cs="Arial"/>
          <w14:ligatures w14:val="none"/>
        </w:rPr>
        <w:t>b</w:t>
      </w:r>
      <w:r w:rsidR="00AD07B7">
        <w:rPr>
          <w:rFonts w:cs="Arial"/>
          <w14:ligatures w14:val="none"/>
        </w:rPr>
        <w:t xml:space="preserve">y a service provider such as Telus and </w:t>
      </w:r>
      <w:proofErr w:type="spellStart"/>
      <w:r w:rsidR="00AD07B7">
        <w:rPr>
          <w:rFonts w:cs="Arial"/>
          <w14:ligatures w14:val="none"/>
        </w:rPr>
        <w:t>XplorNet</w:t>
      </w:r>
      <w:proofErr w:type="spellEnd"/>
      <w:r w:rsidR="00AD07B7">
        <w:rPr>
          <w:rFonts w:cs="Arial"/>
          <w14:ligatures w14:val="none"/>
        </w:rPr>
        <w:t xml:space="preserve"> </w:t>
      </w:r>
      <w:r>
        <w:rPr>
          <w:rFonts w:cs="Arial"/>
          <w14:ligatures w14:val="none"/>
        </w:rPr>
        <w:t xml:space="preserve">will </w:t>
      </w:r>
      <w:r w:rsidR="005835D9">
        <w:rPr>
          <w:rFonts w:cs="Arial"/>
          <w14:ligatures w14:val="none"/>
        </w:rPr>
        <w:t xml:space="preserve">be </w:t>
      </w:r>
      <w:r>
        <w:rPr>
          <w:rFonts w:cs="Arial"/>
          <w14:ligatures w14:val="none"/>
        </w:rPr>
        <w:t>primarily based on economic considerations. Can the technology chosen support a sustainable Return-On-Investment (ROI) for three, five, or ten years?</w:t>
      </w:r>
    </w:p>
    <w:p w14:paraId="09D8CD50" w14:textId="45D811DC" w:rsidR="005B02EA" w:rsidRDefault="005B02EA" w:rsidP="005B02EA">
      <w:pPr>
        <w:widowControl w:val="0"/>
        <w:spacing w:after="120"/>
        <w:rPr>
          <w:rFonts w:cs="Arial"/>
          <w14:ligatures w14:val="none"/>
        </w:rPr>
      </w:pPr>
      <w:r>
        <w:rPr>
          <w:rFonts w:cs="Arial"/>
          <w14:ligatures w14:val="none"/>
        </w:rPr>
        <w:t xml:space="preserve">A </w:t>
      </w:r>
      <w:r w:rsidR="005835D9">
        <w:rPr>
          <w:rFonts w:cs="Arial"/>
          <w14:ligatures w14:val="none"/>
        </w:rPr>
        <w:t xml:space="preserve">broadband </w:t>
      </w:r>
      <w:r>
        <w:rPr>
          <w:rFonts w:cs="Arial"/>
          <w14:ligatures w14:val="none"/>
        </w:rPr>
        <w:t>network</w:t>
      </w:r>
      <w:r w:rsidR="005835D9">
        <w:rPr>
          <w:rFonts w:cs="Arial"/>
          <w14:ligatures w14:val="none"/>
        </w:rPr>
        <w:t>’s</w:t>
      </w:r>
      <w:r>
        <w:rPr>
          <w:rFonts w:cs="Arial"/>
          <w14:ligatures w14:val="none"/>
        </w:rPr>
        <w:t xml:space="preserve"> Total Cost of Ownership (TCO) is calculated by estimating both the capital and operating costs over a period of time. The TCO must be less than the total revenues for a network to be financially sustainable. If the TCO is greater than the total revenues the network may have to be subsidized with either initial or ongoing government funding. The sustainability of a rural </w:t>
      </w:r>
      <w:r w:rsidR="005835D9">
        <w:rPr>
          <w:rFonts w:cs="Arial"/>
          <w14:ligatures w14:val="none"/>
        </w:rPr>
        <w:t xml:space="preserve">broadband </w:t>
      </w:r>
      <w:r>
        <w:rPr>
          <w:rFonts w:cs="Arial"/>
          <w14:ligatures w14:val="none"/>
        </w:rPr>
        <w:t xml:space="preserve">network is based on market forces and the potential need for government funding. The market forces are directly correlated to a rural </w:t>
      </w:r>
      <w:r w:rsidR="005835D9">
        <w:rPr>
          <w:rFonts w:cs="Arial"/>
          <w14:ligatures w14:val="none"/>
        </w:rPr>
        <w:t>community’s population</w:t>
      </w:r>
      <w:r>
        <w:rPr>
          <w:rFonts w:cs="Arial"/>
          <w14:ligatures w14:val="none"/>
        </w:rPr>
        <w:t xml:space="preserve"> density.</w:t>
      </w:r>
    </w:p>
    <w:p w14:paraId="5D492CD6" w14:textId="6B1D68FF" w:rsidR="005B02EA" w:rsidRDefault="005B02EA" w:rsidP="005B02EA">
      <w:pPr>
        <w:spacing w:after="120"/>
        <w:rPr>
          <w:rFonts w:cs="Arial"/>
          <w14:ligatures w14:val="none"/>
        </w:rPr>
      </w:pPr>
      <w:r>
        <w:rPr>
          <w:rFonts w:cs="Arial"/>
          <w14:ligatures w14:val="none"/>
        </w:rPr>
        <w:t xml:space="preserve">As an example, a recent FCC study stated that it would cost $23.5 billion to deliver </w:t>
      </w:r>
      <w:r w:rsidR="00612470">
        <w:rPr>
          <w:rFonts w:cs="Arial"/>
          <w14:ligatures w14:val="none"/>
        </w:rPr>
        <w:t xml:space="preserve">broadband </w:t>
      </w:r>
      <w:r>
        <w:rPr>
          <w:rFonts w:cs="Arial"/>
          <w14:ligatures w14:val="none"/>
        </w:rPr>
        <w:t xml:space="preserve">services to $14 million estimated unserved rural residents using a combination of DSL and Fixed Wireless, and $62 billion to deploy fibre. Fibre would be the ideal broadband access technology to deploy in both urban and rural </w:t>
      </w:r>
      <w:r w:rsidR="005835D9">
        <w:rPr>
          <w:rFonts w:cs="Arial"/>
          <w14:ligatures w14:val="none"/>
        </w:rPr>
        <w:t>communities</w:t>
      </w:r>
      <w:r>
        <w:rPr>
          <w:rFonts w:cs="Arial"/>
          <w14:ligatures w14:val="none"/>
        </w:rPr>
        <w:t>. The primary drawback to deploying rural fibre is the high Total Cost of Ownership (TCO) required to design, build, and operate the network.</w:t>
      </w:r>
    </w:p>
    <w:p w14:paraId="5B49F61B" w14:textId="20BCB704" w:rsidR="005B02EA" w:rsidRDefault="005B02EA" w:rsidP="005B02EA">
      <w:pPr>
        <w:spacing w:after="120"/>
        <w:rPr>
          <w:rFonts w:cs="Arial"/>
          <w14:ligatures w14:val="none"/>
        </w:rPr>
      </w:pPr>
      <w:r>
        <w:rPr>
          <w:rFonts w:cs="Arial"/>
          <w14:ligatures w14:val="none"/>
        </w:rPr>
        <w:t xml:space="preserve">The FCC study compared the total cost of each of </w:t>
      </w:r>
      <w:r w:rsidR="00612470">
        <w:rPr>
          <w:rFonts w:cs="Arial"/>
          <w14:ligatures w14:val="none"/>
        </w:rPr>
        <w:t xml:space="preserve">broadband </w:t>
      </w:r>
      <w:r>
        <w:rPr>
          <w:rFonts w:cs="Arial"/>
          <w14:ligatures w14:val="none"/>
        </w:rPr>
        <w:t xml:space="preserve">technologies and the estimated density of the population. </w:t>
      </w:r>
      <w:r>
        <w:rPr>
          <w:rFonts w:cs="Arial"/>
          <w:lang w:val="en-US"/>
          <w14:ligatures w14:val="none"/>
        </w:rPr>
        <w:t xml:space="preserve">The figure below illustrates that as the population density decreases (left-to-right) the total cost of wired </w:t>
      </w:r>
      <w:r w:rsidR="00612470">
        <w:rPr>
          <w:rFonts w:cs="Arial"/>
          <w:lang w:val="en-US"/>
          <w14:ligatures w14:val="none"/>
        </w:rPr>
        <w:t xml:space="preserve">broadband </w:t>
      </w:r>
      <w:r>
        <w:rPr>
          <w:rFonts w:cs="Arial"/>
          <w:lang w:val="en-US"/>
          <w14:ligatures w14:val="none"/>
        </w:rPr>
        <w:t xml:space="preserve">technologies such as </w:t>
      </w:r>
      <w:r w:rsidR="005535CB">
        <w:rPr>
          <w:rFonts w:cs="Arial"/>
          <w:lang w:val="en-US"/>
          <w14:ligatures w14:val="none"/>
        </w:rPr>
        <w:t>Fiber</w:t>
      </w:r>
      <w:r>
        <w:rPr>
          <w:rFonts w:cs="Arial"/>
          <w:lang w:val="en-US"/>
          <w14:ligatures w14:val="none"/>
        </w:rPr>
        <w:t>-to-the-Premises (FTTP), Cable, and DSL (3Km) increase.</w:t>
      </w:r>
    </w:p>
    <w:p w14:paraId="3F735BB3" w14:textId="17CDC667" w:rsidR="005B02EA" w:rsidRDefault="005835D9" w:rsidP="005B02EA">
      <w:pPr>
        <w:widowControl w:val="0"/>
        <w:rPr>
          <w:rFonts w:cs="Arial"/>
          <w:lang w:val="en-US"/>
          <w14:ligatures w14:val="none"/>
        </w:rPr>
      </w:pPr>
      <w:r>
        <w:rPr>
          <w:noProof/>
          <w:color w:val="auto"/>
          <w:kern w:val="0"/>
          <w:sz w:val="24"/>
          <w:szCs w:val="24"/>
          <w14:ligatures w14:val="none"/>
          <w14:cntxtAlts w14:val="0"/>
        </w:rPr>
        <w:drawing>
          <wp:anchor distT="0" distB="0" distL="114300" distR="114300" simplePos="0" relativeHeight="251662848" behindDoc="0" locked="0" layoutInCell="1" allowOverlap="1" wp14:anchorId="0563B299" wp14:editId="2FD806C1">
            <wp:simplePos x="0" y="0"/>
            <wp:positionH relativeFrom="column">
              <wp:posOffset>868680</wp:posOffset>
            </wp:positionH>
            <wp:positionV relativeFrom="paragraph">
              <wp:posOffset>137160</wp:posOffset>
            </wp:positionV>
            <wp:extent cx="4252746" cy="1531620"/>
            <wp:effectExtent l="19050" t="19050" r="14605" b="11430"/>
            <wp:wrapNone/>
            <wp:docPr id="2" name="Picture 2" descr="D:\Library\Unified Communications\2010-08-23_06-53-53-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brary\Unified Communications\2010-08-23_06-53-53-343.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255028" cy="153244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B02EA">
        <w:rPr>
          <w:rFonts w:cs="Arial"/>
          <w:lang w:val="en-US"/>
          <w14:ligatures w14:val="none"/>
        </w:rPr>
        <w:t> </w:t>
      </w:r>
    </w:p>
    <w:p w14:paraId="4791BF76" w14:textId="2F096E00" w:rsidR="005B02EA" w:rsidRDefault="005B02EA" w:rsidP="005B02EA">
      <w:pPr>
        <w:widowControl w:val="0"/>
        <w:rPr>
          <w:rFonts w:cs="Arial"/>
          <w:lang w:val="en-US"/>
          <w14:ligatures w14:val="none"/>
        </w:rPr>
      </w:pPr>
      <w:r>
        <w:rPr>
          <w:rFonts w:cs="Arial"/>
          <w:lang w:val="en-US"/>
          <w14:ligatures w14:val="none"/>
        </w:rPr>
        <w:t> </w:t>
      </w:r>
    </w:p>
    <w:p w14:paraId="3D6AFF1D" w14:textId="77777777" w:rsidR="005B02EA" w:rsidRDefault="005B02EA" w:rsidP="005B02EA">
      <w:pPr>
        <w:widowControl w:val="0"/>
        <w:rPr>
          <w:rFonts w:cs="Arial"/>
          <w:lang w:val="en-US"/>
          <w14:ligatures w14:val="none"/>
        </w:rPr>
      </w:pPr>
      <w:r>
        <w:rPr>
          <w:rFonts w:cs="Arial"/>
          <w:lang w:val="en-US"/>
          <w14:ligatures w14:val="none"/>
        </w:rPr>
        <w:t> </w:t>
      </w:r>
    </w:p>
    <w:p w14:paraId="4CC9CEEE" w14:textId="77777777" w:rsidR="005B02EA" w:rsidRDefault="005B02EA" w:rsidP="005B02EA">
      <w:pPr>
        <w:widowControl w:val="0"/>
        <w:rPr>
          <w:rFonts w:cs="Arial"/>
          <w:lang w:val="en-US"/>
          <w14:ligatures w14:val="none"/>
        </w:rPr>
      </w:pPr>
      <w:r>
        <w:rPr>
          <w:rFonts w:cs="Arial"/>
          <w:lang w:val="en-US"/>
          <w14:ligatures w14:val="none"/>
        </w:rPr>
        <w:t> </w:t>
      </w:r>
    </w:p>
    <w:p w14:paraId="751460AA" w14:textId="77777777" w:rsidR="005B02EA" w:rsidRDefault="005B02EA" w:rsidP="005B02EA">
      <w:pPr>
        <w:widowControl w:val="0"/>
        <w:rPr>
          <w:rFonts w:cs="Arial"/>
          <w:lang w:val="en-US"/>
          <w14:ligatures w14:val="none"/>
        </w:rPr>
      </w:pPr>
      <w:r>
        <w:rPr>
          <w:rFonts w:cs="Arial"/>
          <w:lang w:val="en-US"/>
          <w14:ligatures w14:val="none"/>
        </w:rPr>
        <w:t> </w:t>
      </w:r>
    </w:p>
    <w:p w14:paraId="29CD62A7" w14:textId="77777777" w:rsidR="005B02EA" w:rsidRDefault="005B02EA" w:rsidP="005B02EA">
      <w:pPr>
        <w:widowControl w:val="0"/>
        <w:rPr>
          <w:rFonts w:cs="Arial"/>
          <w:lang w:val="en-US"/>
          <w14:ligatures w14:val="none"/>
        </w:rPr>
      </w:pPr>
      <w:r>
        <w:rPr>
          <w:rFonts w:cs="Arial"/>
          <w:lang w:val="en-US"/>
          <w14:ligatures w14:val="none"/>
        </w:rPr>
        <w:t> </w:t>
      </w:r>
    </w:p>
    <w:p w14:paraId="474E751D" w14:textId="77777777" w:rsidR="005B02EA" w:rsidRDefault="005B02EA" w:rsidP="005B02EA">
      <w:pPr>
        <w:widowControl w:val="0"/>
        <w:rPr>
          <w:rFonts w:cs="Arial"/>
          <w:lang w:val="en-US"/>
          <w14:ligatures w14:val="none"/>
        </w:rPr>
      </w:pPr>
      <w:r>
        <w:rPr>
          <w:rFonts w:cs="Arial"/>
          <w:lang w:val="en-US"/>
          <w14:ligatures w14:val="none"/>
        </w:rPr>
        <w:t> </w:t>
      </w:r>
    </w:p>
    <w:p w14:paraId="27EFA836" w14:textId="77777777" w:rsidR="005B02EA" w:rsidRDefault="005B02EA" w:rsidP="005B02EA">
      <w:pPr>
        <w:widowControl w:val="0"/>
        <w:rPr>
          <w:rFonts w:cs="Arial"/>
          <w:lang w:val="en-US"/>
          <w14:ligatures w14:val="none"/>
        </w:rPr>
      </w:pPr>
      <w:r>
        <w:rPr>
          <w:rFonts w:cs="Arial"/>
          <w:lang w:val="en-US"/>
          <w14:ligatures w14:val="none"/>
        </w:rPr>
        <w:t> </w:t>
      </w:r>
    </w:p>
    <w:p w14:paraId="3A6660BA" w14:textId="77777777" w:rsidR="00F251A6" w:rsidRDefault="00F251A6" w:rsidP="005B02EA">
      <w:pPr>
        <w:widowControl w:val="0"/>
        <w:rPr>
          <w:rFonts w:cs="Arial"/>
          <w:lang w:val="en-US"/>
          <w14:ligatures w14:val="none"/>
        </w:rPr>
      </w:pPr>
    </w:p>
    <w:p w14:paraId="3E7ECC8D" w14:textId="77777777" w:rsidR="005535CB" w:rsidRDefault="00FE24A0" w:rsidP="005B02EA">
      <w:pPr>
        <w:widowControl w:val="0"/>
        <w:rPr>
          <w:rFonts w:cs="Arial"/>
          <w:lang w:val="en-US"/>
          <w14:ligatures w14:val="none"/>
        </w:rPr>
      </w:pPr>
      <w:r>
        <w:rPr>
          <w:rFonts w:cs="Arial"/>
          <w:lang w:val="en-US"/>
          <w14:ligatures w14:val="none"/>
        </w:rPr>
        <w:lastRenderedPageBreak/>
        <w:t xml:space="preserve">The Innovation Zone communities need to understand broadband economics before making a decision to </w:t>
      </w:r>
      <w:r w:rsidR="005535CB">
        <w:rPr>
          <w:rFonts w:cs="Arial"/>
          <w:lang w:val="en-US"/>
          <w14:ligatures w14:val="none"/>
        </w:rPr>
        <w:t xml:space="preserve">partner with a provider or </w:t>
      </w:r>
      <w:r>
        <w:rPr>
          <w:rFonts w:cs="Arial"/>
          <w:lang w:val="en-US"/>
          <w14:ligatures w14:val="none"/>
        </w:rPr>
        <w:t>deploy a specific broadband technology in their community.</w:t>
      </w:r>
      <w:r w:rsidR="005535CB">
        <w:rPr>
          <w:rFonts w:cs="Arial"/>
          <w:lang w:val="en-US"/>
          <w14:ligatures w14:val="none"/>
        </w:rPr>
        <w:t xml:space="preserve"> </w:t>
      </w:r>
      <w:r w:rsidR="005B02EA">
        <w:rPr>
          <w:rFonts w:cs="Arial"/>
          <w:lang w:val="en-US"/>
          <w14:ligatures w14:val="none"/>
        </w:rPr>
        <w:t xml:space="preserve">The most economical rural </w:t>
      </w:r>
      <w:r w:rsidR="00612470">
        <w:rPr>
          <w:rFonts w:cs="Arial"/>
          <w:lang w:val="en-US"/>
          <w14:ligatures w14:val="none"/>
        </w:rPr>
        <w:t xml:space="preserve">broadband </w:t>
      </w:r>
      <w:r w:rsidR="005B02EA">
        <w:rPr>
          <w:rFonts w:cs="Arial"/>
          <w:lang w:val="en-US"/>
          <w14:ligatures w14:val="none"/>
        </w:rPr>
        <w:t xml:space="preserve">technology in a least dense area </w:t>
      </w:r>
      <w:r w:rsidR="00612470">
        <w:rPr>
          <w:rFonts w:cs="Arial"/>
          <w:lang w:val="en-US"/>
          <w14:ligatures w14:val="none"/>
        </w:rPr>
        <w:t xml:space="preserve">such as Parkland and Sturgeon Counties </w:t>
      </w:r>
      <w:r w:rsidR="005B02EA">
        <w:rPr>
          <w:rFonts w:cs="Arial"/>
          <w:lang w:val="en-US"/>
          <w14:ligatures w14:val="none"/>
        </w:rPr>
        <w:t xml:space="preserve">is </w:t>
      </w:r>
      <w:r w:rsidR="00657CC9">
        <w:rPr>
          <w:rFonts w:cs="Arial"/>
          <w:lang w:val="en-US"/>
          <w14:ligatures w14:val="none"/>
        </w:rPr>
        <w:t>“</w:t>
      </w:r>
      <w:r w:rsidR="005B02EA">
        <w:rPr>
          <w:rFonts w:cs="Arial"/>
          <w:lang w:val="en-US"/>
          <w14:ligatures w14:val="none"/>
        </w:rPr>
        <w:t>Fixed Wireless</w:t>
      </w:r>
      <w:r w:rsidR="00657CC9">
        <w:rPr>
          <w:rFonts w:cs="Arial"/>
          <w:lang w:val="en-US"/>
          <w14:ligatures w14:val="none"/>
        </w:rPr>
        <w:t>”</w:t>
      </w:r>
      <w:r w:rsidR="00612470">
        <w:rPr>
          <w:rFonts w:cs="Arial"/>
          <w:lang w:val="en-US"/>
          <w14:ligatures w14:val="none"/>
        </w:rPr>
        <w:t>. But yet there may be a business case to deploy Fiber-to-the</w:t>
      </w:r>
      <w:r w:rsidR="00165F4C">
        <w:rPr>
          <w:rFonts w:cs="Arial"/>
          <w:lang w:val="en-US"/>
          <w14:ligatures w14:val="none"/>
        </w:rPr>
        <w:t>-</w:t>
      </w:r>
      <w:r w:rsidR="00612470">
        <w:rPr>
          <w:rFonts w:cs="Arial"/>
          <w:lang w:val="en-US"/>
          <w14:ligatures w14:val="none"/>
        </w:rPr>
        <w:t>Premises (FTTP) in both Devon and St Albert.</w:t>
      </w:r>
    </w:p>
    <w:p w14:paraId="637A767E" w14:textId="77777777" w:rsidR="005535CB" w:rsidRDefault="005535CB" w:rsidP="005B02EA">
      <w:pPr>
        <w:widowControl w:val="0"/>
        <w:rPr>
          <w:rFonts w:cs="Arial"/>
          <w:lang w:val="en-US"/>
          <w14:ligatures w14:val="none"/>
        </w:rPr>
      </w:pPr>
    </w:p>
    <w:p w14:paraId="6C20A5D3" w14:textId="1962062E" w:rsidR="005535CB" w:rsidRDefault="005535CB" w:rsidP="005535CB">
      <w:pPr>
        <w:spacing w:after="120"/>
        <w:rPr>
          <w:rFonts w:cs="Arial"/>
          <w:b/>
          <w:sz w:val="24"/>
          <w:szCs w:val="24"/>
        </w:rPr>
      </w:pPr>
      <w:r>
        <w:rPr>
          <w:rFonts w:cs="Arial"/>
          <w:b/>
          <w:sz w:val="24"/>
          <w:szCs w:val="24"/>
        </w:rPr>
        <w:t xml:space="preserve">3. </w:t>
      </w:r>
      <w:r w:rsidR="006F49EF">
        <w:rPr>
          <w:rFonts w:cs="Arial"/>
          <w:b/>
          <w:sz w:val="24"/>
          <w:szCs w:val="24"/>
        </w:rPr>
        <w:t>The Fifth Utility</w:t>
      </w:r>
      <w:r>
        <w:rPr>
          <w:rFonts w:cs="Arial"/>
          <w:b/>
          <w:sz w:val="24"/>
          <w:szCs w:val="24"/>
        </w:rPr>
        <w:t xml:space="preserve"> </w:t>
      </w:r>
    </w:p>
    <w:p w14:paraId="0F6037D5" w14:textId="45D74711" w:rsidR="006F49EF" w:rsidRDefault="005535CB" w:rsidP="006F49EF">
      <w:pPr>
        <w:widowControl w:val="0"/>
        <w:rPr>
          <w:rFonts w:cs="Arial"/>
          <w:szCs w:val="22"/>
          <w14:ligatures w14:val="none"/>
        </w:rPr>
      </w:pPr>
      <w:r>
        <w:rPr>
          <w:rFonts w:cs="Arial"/>
          <w:lang w:val="en-US"/>
          <w14:ligatures w14:val="none"/>
        </w:rPr>
        <w:t xml:space="preserve">The first step for the communities in the Innovation Zone is to recognize the broadband communications is </w:t>
      </w:r>
      <w:r w:rsidR="006F49EF">
        <w:rPr>
          <w:rFonts w:cs="Arial"/>
          <w:lang w:val="en-US"/>
          <w14:ligatures w14:val="none"/>
        </w:rPr>
        <w:t xml:space="preserve">the “Fifth </w:t>
      </w:r>
      <w:r>
        <w:rPr>
          <w:rFonts w:cs="Arial"/>
          <w:lang w:val="en-US"/>
          <w14:ligatures w14:val="none"/>
        </w:rPr>
        <w:t xml:space="preserve">Utility”. </w:t>
      </w:r>
      <w:r w:rsidR="006F49EF">
        <w:rPr>
          <w:rFonts w:cs="Arial"/>
          <w:szCs w:val="22"/>
          <w:lang w:val="en-US"/>
          <w14:ligatures w14:val="none"/>
        </w:rPr>
        <w:t xml:space="preserve">The term public utility refers to a set of services consumed by the public and traditionally have included power, </w:t>
      </w:r>
      <w:hyperlink r:id="rId11" w:history="1">
        <w:r w:rsidR="006F49EF">
          <w:rPr>
            <w:rStyle w:val="Hyperlink"/>
            <w:rFonts w:cs="Arial"/>
            <w:color w:val="000000"/>
            <w:szCs w:val="22"/>
            <w:u w:val="none"/>
            <w:lang w:val="en-US"/>
            <w14:ligatures w14:val="none"/>
          </w:rPr>
          <w:t>natural gas</w:t>
        </w:r>
      </w:hyperlink>
      <w:r w:rsidR="006F49EF">
        <w:rPr>
          <w:rFonts w:cs="Arial"/>
          <w:szCs w:val="22"/>
          <w:lang w:val="en-US"/>
          <w14:ligatures w14:val="none"/>
        </w:rPr>
        <w:t xml:space="preserve">, </w:t>
      </w:r>
      <w:hyperlink r:id="rId12" w:history="1">
        <w:r w:rsidR="006F49EF">
          <w:rPr>
            <w:rStyle w:val="Hyperlink"/>
            <w:rFonts w:cs="Arial"/>
            <w:color w:val="000000"/>
            <w:szCs w:val="22"/>
            <w:u w:val="none"/>
            <w:lang w:val="en-US"/>
            <w14:ligatures w14:val="none"/>
          </w:rPr>
          <w:t>water</w:t>
        </w:r>
      </w:hyperlink>
      <w:r w:rsidR="006F49EF">
        <w:rPr>
          <w:rFonts w:cs="Arial"/>
          <w:szCs w:val="22"/>
          <w:lang w:val="en-US"/>
          <w14:ligatures w14:val="none"/>
        </w:rPr>
        <w:t xml:space="preserve">, and </w:t>
      </w:r>
      <w:hyperlink r:id="rId13" w:history="1">
        <w:r w:rsidR="006F49EF">
          <w:rPr>
            <w:rStyle w:val="Hyperlink"/>
            <w:rFonts w:cs="Arial"/>
            <w:color w:val="000000"/>
            <w:szCs w:val="22"/>
            <w:u w:val="none"/>
            <w:lang w:val="en-US"/>
            <w14:ligatures w14:val="none"/>
          </w:rPr>
          <w:t>sewage</w:t>
        </w:r>
      </w:hyperlink>
      <w:r w:rsidR="006F49EF">
        <w:rPr>
          <w:rFonts w:cs="Arial"/>
          <w:szCs w:val="22"/>
          <w:lang w:val="en-US"/>
          <w14:ligatures w14:val="none"/>
        </w:rPr>
        <w:t xml:space="preserve">. Public utilities are subject to forms of public control and regulation ranging from municipalities to federal agencies. </w:t>
      </w:r>
      <w:r w:rsidR="006F49EF">
        <w:rPr>
          <w:rFonts w:cs="Arial"/>
          <w:szCs w:val="22"/>
          <w14:ligatures w14:val="none"/>
        </w:rPr>
        <w:t xml:space="preserve">Many governments in the world have recognized that broadband communications is a public utility and as a result have implemented regulations to ensure that the communication services provided support the rural community’s economic and social requirements. </w:t>
      </w:r>
    </w:p>
    <w:p w14:paraId="0F3DD81A" w14:textId="07F249C1" w:rsidR="006F49EF" w:rsidRDefault="006F49EF" w:rsidP="00A52339">
      <w:r>
        <w:t xml:space="preserve">Rural communities are responsible for the funding and operation of public utilities such as water, sewage, and power. The rural community may choose to manage these utilities in-house or out-source to a private company. As with other utilities a rural community must select a business model that fits their unique community and economic requirements. </w:t>
      </w:r>
    </w:p>
    <w:p w14:paraId="750422F0" w14:textId="77777777" w:rsidR="00A52339" w:rsidRDefault="00A52339" w:rsidP="00A52339"/>
    <w:p w14:paraId="6E086FD6" w14:textId="48C75658" w:rsidR="00A52339" w:rsidRDefault="00A52339" w:rsidP="00A52339">
      <w:pPr>
        <w:spacing w:after="120"/>
        <w:rPr>
          <w:rFonts w:cs="Arial"/>
          <w:b/>
          <w:sz w:val="24"/>
          <w:szCs w:val="24"/>
        </w:rPr>
      </w:pPr>
      <w:r>
        <w:rPr>
          <w:rFonts w:cs="Arial"/>
          <w:b/>
          <w:sz w:val="24"/>
          <w:szCs w:val="24"/>
        </w:rPr>
        <w:t xml:space="preserve">4. The </w:t>
      </w:r>
      <w:r w:rsidR="007A1026">
        <w:rPr>
          <w:rFonts w:cs="Arial"/>
          <w:b/>
          <w:sz w:val="24"/>
          <w:szCs w:val="24"/>
        </w:rPr>
        <w:t xml:space="preserve">Need </w:t>
      </w:r>
      <w:r>
        <w:rPr>
          <w:rFonts w:cs="Arial"/>
          <w:b/>
          <w:sz w:val="24"/>
          <w:szCs w:val="24"/>
        </w:rPr>
        <w:t xml:space="preserve"> </w:t>
      </w:r>
    </w:p>
    <w:p w14:paraId="41B8EA7C" w14:textId="483D7CE0" w:rsidR="00A52339" w:rsidRDefault="00A52339" w:rsidP="00A52339">
      <w:r>
        <w:rPr>
          <w:rFonts w:cs="Arial"/>
          <w:lang w:val="en-US"/>
          <w14:ligatures w14:val="none"/>
        </w:rPr>
        <w:t xml:space="preserve">The Innovation Zone communities include St Albert, Devon, Spruce Grove, Stony Plain, Parkland and Sturgeon Counties. Each of these communities may have different economic and community requirements. These requirements will directly impact the rural broadband technology deployed in their communities. The Innovation Zone is recommending that an “Innovative Broadband Communities” program be developed to improve the Innovation Zone </w:t>
      </w:r>
      <w:r w:rsidR="007A1026">
        <w:rPr>
          <w:rFonts w:cs="Arial"/>
          <w:lang w:val="en-US"/>
          <w14:ligatures w14:val="none"/>
        </w:rPr>
        <w:t>community’s</w:t>
      </w:r>
      <w:r>
        <w:rPr>
          <w:rFonts w:cs="Arial"/>
          <w:lang w:val="en-US"/>
          <w14:ligatures w14:val="none"/>
        </w:rPr>
        <w:t xml:space="preserve"> awareness and understanding of why broadband communications is a utility</w:t>
      </w:r>
      <w:r w:rsidR="007A1026">
        <w:rPr>
          <w:rFonts w:cs="Arial"/>
          <w:lang w:val="en-US"/>
          <w14:ligatures w14:val="none"/>
        </w:rPr>
        <w:t>, how the lack of will impact their community, and what is their responsibility.</w:t>
      </w:r>
    </w:p>
    <w:p w14:paraId="3ABD4960" w14:textId="77777777" w:rsidR="00A52339" w:rsidRDefault="00A52339" w:rsidP="00A52339">
      <w:pPr>
        <w:rPr>
          <w:lang w:val="en-US"/>
        </w:rPr>
      </w:pPr>
    </w:p>
    <w:p w14:paraId="092303FB" w14:textId="58E1A282" w:rsidR="007A1026" w:rsidRDefault="007A1026" w:rsidP="007A1026">
      <w:pPr>
        <w:rPr>
          <w:rFonts w:cs="Arial"/>
          <w:b/>
          <w:sz w:val="24"/>
          <w:szCs w:val="24"/>
        </w:rPr>
      </w:pPr>
      <w:r>
        <w:rPr>
          <w:rFonts w:cs="Arial"/>
          <w:b/>
          <w:sz w:val="24"/>
          <w:szCs w:val="24"/>
        </w:rPr>
        <w:t>5. Trusted Advisors</w:t>
      </w:r>
    </w:p>
    <w:p w14:paraId="1696186B" w14:textId="2B33C32F" w:rsidR="007A1026" w:rsidRPr="007A1026" w:rsidRDefault="007A1026" w:rsidP="007A1026">
      <w:pPr>
        <w:spacing w:after="120"/>
        <w:rPr>
          <w:rFonts w:cs="Arial"/>
          <w:szCs w:val="22"/>
        </w:rPr>
      </w:pPr>
      <w:r w:rsidRPr="007A1026">
        <w:rPr>
          <w:rFonts w:cs="Arial"/>
          <w:szCs w:val="22"/>
        </w:rPr>
        <w:t xml:space="preserve">Each of the trusted advisors listed </w:t>
      </w:r>
      <w:r>
        <w:rPr>
          <w:rFonts w:cs="Arial"/>
          <w:szCs w:val="22"/>
        </w:rPr>
        <w:t xml:space="preserve">below </w:t>
      </w:r>
      <w:r w:rsidRPr="007A1026">
        <w:rPr>
          <w:rFonts w:cs="Arial"/>
          <w:szCs w:val="22"/>
        </w:rPr>
        <w:t>has worked with rural communiti</w:t>
      </w:r>
      <w:r>
        <w:rPr>
          <w:rFonts w:cs="Arial"/>
          <w:szCs w:val="22"/>
        </w:rPr>
        <w:t>es to solve the economic divide.</w:t>
      </w:r>
    </w:p>
    <w:tbl>
      <w:tblPr>
        <w:tblStyle w:val="TableGrid"/>
        <w:tblW w:w="0" w:type="auto"/>
        <w:tblLook w:val="04A0" w:firstRow="1" w:lastRow="0" w:firstColumn="1" w:lastColumn="0" w:noHBand="0" w:noVBand="1"/>
      </w:tblPr>
      <w:tblGrid>
        <w:gridCol w:w="1555"/>
        <w:gridCol w:w="2835"/>
        <w:gridCol w:w="2987"/>
      </w:tblGrid>
      <w:tr w:rsidR="007A1026" w14:paraId="06BAECD0" w14:textId="77777777" w:rsidTr="00F251A6">
        <w:tc>
          <w:tcPr>
            <w:tcW w:w="1555" w:type="dxa"/>
          </w:tcPr>
          <w:p w14:paraId="0016B11D" w14:textId="6363E670" w:rsidR="007A1026" w:rsidRPr="007A1026" w:rsidRDefault="007A1026" w:rsidP="007A1026">
            <w:pPr>
              <w:spacing w:after="120"/>
              <w:rPr>
                <w:rFonts w:cs="Arial"/>
                <w:b/>
                <w:szCs w:val="22"/>
              </w:rPr>
            </w:pPr>
            <w:r w:rsidRPr="007A1026">
              <w:rPr>
                <w:rFonts w:cs="Arial"/>
                <w:b/>
                <w:szCs w:val="22"/>
              </w:rPr>
              <w:t>Name</w:t>
            </w:r>
          </w:p>
        </w:tc>
        <w:tc>
          <w:tcPr>
            <w:tcW w:w="2835" w:type="dxa"/>
          </w:tcPr>
          <w:p w14:paraId="01954323" w14:textId="0A8C4237" w:rsidR="007A1026" w:rsidRPr="007A1026" w:rsidRDefault="007A1026" w:rsidP="007A1026">
            <w:pPr>
              <w:spacing w:after="120"/>
              <w:rPr>
                <w:rFonts w:cs="Arial"/>
                <w:b/>
                <w:szCs w:val="22"/>
              </w:rPr>
            </w:pPr>
            <w:r w:rsidRPr="007A1026">
              <w:rPr>
                <w:rFonts w:cs="Arial"/>
                <w:b/>
                <w:szCs w:val="22"/>
              </w:rPr>
              <w:t>Company</w:t>
            </w:r>
          </w:p>
        </w:tc>
        <w:tc>
          <w:tcPr>
            <w:tcW w:w="2987" w:type="dxa"/>
          </w:tcPr>
          <w:p w14:paraId="563D3F86" w14:textId="41D4DE32" w:rsidR="007A1026" w:rsidRPr="007A1026" w:rsidRDefault="007A1026" w:rsidP="007A1026">
            <w:pPr>
              <w:spacing w:after="120"/>
              <w:rPr>
                <w:rFonts w:cs="Arial"/>
                <w:b/>
                <w:szCs w:val="22"/>
              </w:rPr>
            </w:pPr>
            <w:r w:rsidRPr="007A1026">
              <w:rPr>
                <w:rFonts w:cs="Arial"/>
                <w:b/>
                <w:szCs w:val="22"/>
              </w:rPr>
              <w:t>E-Mail</w:t>
            </w:r>
          </w:p>
        </w:tc>
      </w:tr>
      <w:tr w:rsidR="007A1026" w14:paraId="49314C5D" w14:textId="77777777" w:rsidTr="00F251A6">
        <w:trPr>
          <w:trHeight w:val="331"/>
        </w:trPr>
        <w:tc>
          <w:tcPr>
            <w:tcW w:w="1555" w:type="dxa"/>
            <w:vAlign w:val="center"/>
          </w:tcPr>
          <w:p w14:paraId="4C1BAA66" w14:textId="1E5CF012" w:rsidR="007A1026" w:rsidRPr="00F251A6" w:rsidRDefault="007A1026" w:rsidP="007A1026">
            <w:pPr>
              <w:spacing w:after="120"/>
              <w:rPr>
                <w:rFonts w:cs="Arial"/>
                <w:sz w:val="20"/>
              </w:rPr>
            </w:pPr>
            <w:r w:rsidRPr="00F251A6">
              <w:rPr>
                <w:rFonts w:cs="Arial"/>
                <w:sz w:val="20"/>
              </w:rPr>
              <w:t>Allan Bly</w:t>
            </w:r>
          </w:p>
        </w:tc>
        <w:tc>
          <w:tcPr>
            <w:tcW w:w="2835" w:type="dxa"/>
            <w:vAlign w:val="center"/>
          </w:tcPr>
          <w:p w14:paraId="5C64E5CB" w14:textId="2FE01F84" w:rsidR="007A1026" w:rsidRPr="00F251A6" w:rsidRDefault="007A1026" w:rsidP="007A1026">
            <w:pPr>
              <w:spacing w:after="120"/>
              <w:rPr>
                <w:rFonts w:cs="Arial"/>
                <w:sz w:val="20"/>
              </w:rPr>
            </w:pPr>
            <w:proofErr w:type="spellStart"/>
            <w:r w:rsidRPr="00F251A6">
              <w:rPr>
                <w:rFonts w:cs="Arial"/>
                <w:sz w:val="20"/>
              </w:rPr>
              <w:t>ViTel</w:t>
            </w:r>
            <w:proofErr w:type="spellEnd"/>
            <w:r w:rsidRPr="00F251A6">
              <w:rPr>
                <w:rFonts w:cs="Arial"/>
                <w:sz w:val="20"/>
              </w:rPr>
              <w:t xml:space="preserve"> Consulting Inc.</w:t>
            </w:r>
          </w:p>
        </w:tc>
        <w:tc>
          <w:tcPr>
            <w:tcW w:w="2987" w:type="dxa"/>
            <w:vAlign w:val="center"/>
          </w:tcPr>
          <w:p w14:paraId="25D07550" w14:textId="3CF4C8FF" w:rsidR="007A1026" w:rsidRPr="00F251A6" w:rsidRDefault="007A1026" w:rsidP="007A1026">
            <w:pPr>
              <w:spacing w:after="120"/>
              <w:rPr>
                <w:rFonts w:cs="Arial"/>
                <w:sz w:val="20"/>
              </w:rPr>
            </w:pPr>
            <w:r w:rsidRPr="00F251A6">
              <w:rPr>
                <w:rFonts w:cs="Arial"/>
                <w:sz w:val="20"/>
              </w:rPr>
              <w:t>allanbly@vitel.ca</w:t>
            </w:r>
          </w:p>
        </w:tc>
      </w:tr>
      <w:tr w:rsidR="007A1026" w14:paraId="57998B8A" w14:textId="77777777" w:rsidTr="00F251A6">
        <w:tc>
          <w:tcPr>
            <w:tcW w:w="1555" w:type="dxa"/>
            <w:vAlign w:val="center"/>
          </w:tcPr>
          <w:p w14:paraId="034B5E83" w14:textId="2394559D" w:rsidR="007A1026" w:rsidRPr="00F251A6" w:rsidRDefault="007A1026" w:rsidP="007A1026">
            <w:pPr>
              <w:spacing w:after="120"/>
              <w:rPr>
                <w:rFonts w:cs="Arial"/>
                <w:sz w:val="20"/>
              </w:rPr>
            </w:pPr>
            <w:r w:rsidRPr="00F251A6">
              <w:rPr>
                <w:rFonts w:cs="Arial"/>
                <w:sz w:val="20"/>
              </w:rPr>
              <w:t>Brian Olafson</w:t>
            </w:r>
          </w:p>
        </w:tc>
        <w:tc>
          <w:tcPr>
            <w:tcW w:w="2835" w:type="dxa"/>
            <w:vAlign w:val="center"/>
          </w:tcPr>
          <w:p w14:paraId="7D756914" w14:textId="7DA3A538" w:rsidR="007A1026" w:rsidRPr="00F251A6" w:rsidRDefault="007A1026" w:rsidP="007A1026">
            <w:pPr>
              <w:spacing w:after="120"/>
              <w:rPr>
                <w:rFonts w:cs="Arial"/>
                <w:sz w:val="20"/>
              </w:rPr>
            </w:pPr>
            <w:r w:rsidRPr="00F251A6">
              <w:rPr>
                <w:rFonts w:cs="Arial"/>
                <w:sz w:val="20"/>
              </w:rPr>
              <w:t>Brian Olafson Management Associates</w:t>
            </w:r>
          </w:p>
        </w:tc>
        <w:tc>
          <w:tcPr>
            <w:tcW w:w="2987" w:type="dxa"/>
            <w:vAlign w:val="center"/>
          </w:tcPr>
          <w:p w14:paraId="1C4D2BE4" w14:textId="6D3B6E1A" w:rsidR="007A1026" w:rsidRPr="00F251A6" w:rsidRDefault="007A1026" w:rsidP="007A1026">
            <w:pPr>
              <w:spacing w:after="120"/>
              <w:rPr>
                <w:rFonts w:cs="Arial"/>
                <w:sz w:val="20"/>
              </w:rPr>
            </w:pPr>
            <w:r w:rsidRPr="00F251A6">
              <w:rPr>
                <w:rFonts w:cs="Arial"/>
                <w:sz w:val="20"/>
              </w:rPr>
              <w:t>brianolafson@shaw.ca</w:t>
            </w:r>
          </w:p>
        </w:tc>
      </w:tr>
      <w:tr w:rsidR="007A1026" w14:paraId="722DD57C" w14:textId="77777777" w:rsidTr="00F251A6">
        <w:tc>
          <w:tcPr>
            <w:tcW w:w="1555" w:type="dxa"/>
            <w:vAlign w:val="center"/>
          </w:tcPr>
          <w:p w14:paraId="388B1270" w14:textId="0CA536B7" w:rsidR="007A1026" w:rsidRPr="00F251A6" w:rsidRDefault="007A1026" w:rsidP="007A1026">
            <w:pPr>
              <w:spacing w:after="120"/>
              <w:rPr>
                <w:rFonts w:cs="Arial"/>
                <w:sz w:val="20"/>
              </w:rPr>
            </w:pPr>
            <w:r w:rsidRPr="00F251A6">
              <w:rPr>
                <w:rFonts w:cs="Arial"/>
                <w:sz w:val="20"/>
              </w:rPr>
              <w:t>Al McCully</w:t>
            </w:r>
          </w:p>
        </w:tc>
        <w:tc>
          <w:tcPr>
            <w:tcW w:w="2835" w:type="dxa"/>
            <w:vAlign w:val="center"/>
          </w:tcPr>
          <w:p w14:paraId="4A4F1C57" w14:textId="1113D6C4" w:rsidR="007A1026" w:rsidRPr="00F251A6" w:rsidRDefault="007A1026" w:rsidP="007A1026">
            <w:pPr>
              <w:spacing w:after="120"/>
              <w:rPr>
                <w:rFonts w:cs="Arial"/>
                <w:sz w:val="20"/>
              </w:rPr>
            </w:pPr>
            <w:r w:rsidRPr="00F251A6">
              <w:rPr>
                <w:rFonts w:cs="Arial"/>
                <w:sz w:val="20"/>
              </w:rPr>
              <w:t>Parkland County</w:t>
            </w:r>
          </w:p>
        </w:tc>
        <w:tc>
          <w:tcPr>
            <w:tcW w:w="2987" w:type="dxa"/>
            <w:vAlign w:val="center"/>
          </w:tcPr>
          <w:p w14:paraId="57FF24A6" w14:textId="43C8A01B" w:rsidR="007A1026" w:rsidRPr="00F251A6" w:rsidRDefault="007A1026" w:rsidP="007A1026">
            <w:pPr>
              <w:spacing w:after="120"/>
              <w:rPr>
                <w:rFonts w:cs="Arial"/>
                <w:sz w:val="20"/>
              </w:rPr>
            </w:pPr>
            <w:r w:rsidRPr="00F251A6">
              <w:rPr>
                <w:rFonts w:cs="Arial"/>
                <w:sz w:val="20"/>
              </w:rPr>
              <w:t>amccully@parklandcounty.com</w:t>
            </w:r>
          </w:p>
        </w:tc>
      </w:tr>
      <w:tr w:rsidR="00F251A6" w14:paraId="1E0EC822" w14:textId="77777777" w:rsidTr="00F251A6">
        <w:tc>
          <w:tcPr>
            <w:tcW w:w="1555" w:type="dxa"/>
          </w:tcPr>
          <w:p w14:paraId="19FEDF04" w14:textId="7CB125C0" w:rsidR="00F251A6" w:rsidRPr="00F251A6" w:rsidRDefault="00F251A6" w:rsidP="007A1026">
            <w:pPr>
              <w:spacing w:after="120"/>
              <w:rPr>
                <w:rFonts w:cs="Arial"/>
                <w:sz w:val="20"/>
              </w:rPr>
            </w:pPr>
            <w:r w:rsidRPr="00F251A6">
              <w:rPr>
                <w:rFonts w:cs="Arial"/>
                <w:sz w:val="20"/>
              </w:rPr>
              <w:lastRenderedPageBreak/>
              <w:t>Perry Kinkaide</w:t>
            </w:r>
          </w:p>
        </w:tc>
        <w:tc>
          <w:tcPr>
            <w:tcW w:w="2835" w:type="dxa"/>
          </w:tcPr>
          <w:p w14:paraId="61BE6E7F" w14:textId="29896E03" w:rsidR="00F251A6" w:rsidRPr="00F251A6" w:rsidRDefault="00F251A6" w:rsidP="007A1026">
            <w:pPr>
              <w:spacing w:after="120"/>
              <w:rPr>
                <w:rFonts w:cs="Arial"/>
                <w:sz w:val="20"/>
              </w:rPr>
            </w:pPr>
            <w:proofErr w:type="spellStart"/>
            <w:r w:rsidRPr="00F251A6">
              <w:rPr>
                <w:rFonts w:cs="Arial"/>
                <w:sz w:val="20"/>
              </w:rPr>
              <w:t>ABCTech</w:t>
            </w:r>
            <w:proofErr w:type="spellEnd"/>
          </w:p>
        </w:tc>
        <w:tc>
          <w:tcPr>
            <w:tcW w:w="2987" w:type="dxa"/>
          </w:tcPr>
          <w:p w14:paraId="61A1FA5E" w14:textId="65488C7F" w:rsidR="00F251A6" w:rsidRPr="00F251A6" w:rsidRDefault="00F251A6" w:rsidP="007A1026">
            <w:pPr>
              <w:spacing w:after="120"/>
              <w:rPr>
                <w:rFonts w:cs="Arial"/>
                <w:sz w:val="20"/>
              </w:rPr>
            </w:pPr>
            <w:r w:rsidRPr="00F251A6">
              <w:rPr>
                <w:rFonts w:cs="Arial"/>
                <w:sz w:val="20"/>
              </w:rPr>
              <w:t>pkinkaide@shaw.ca</w:t>
            </w:r>
          </w:p>
        </w:tc>
      </w:tr>
    </w:tbl>
    <w:p w14:paraId="4AC23565" w14:textId="77777777" w:rsidR="006F49EF" w:rsidRDefault="006F49EF" w:rsidP="007A1026">
      <w:pPr>
        <w:widowControl w:val="0"/>
        <w:rPr>
          <w:rFonts w:cs="Arial"/>
          <w:lang w:val="en-US"/>
          <w14:ligatures w14:val="none"/>
        </w:rPr>
      </w:pPr>
    </w:p>
    <w:sectPr w:rsidR="006F49EF">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8BFA" w14:textId="77777777" w:rsidR="009F1232" w:rsidRDefault="009F1232" w:rsidP="00165F4C">
      <w:pPr>
        <w:spacing w:line="240" w:lineRule="auto"/>
      </w:pPr>
      <w:r>
        <w:separator/>
      </w:r>
    </w:p>
  </w:endnote>
  <w:endnote w:type="continuationSeparator" w:id="0">
    <w:p w14:paraId="7B3489B9" w14:textId="77777777" w:rsidR="009F1232" w:rsidRDefault="009F1232" w:rsidP="00165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064452"/>
      <w:docPartObj>
        <w:docPartGallery w:val="Page Numbers (Bottom of Page)"/>
        <w:docPartUnique/>
      </w:docPartObj>
    </w:sdtPr>
    <w:sdtEndPr>
      <w:rPr>
        <w:noProof/>
      </w:rPr>
    </w:sdtEndPr>
    <w:sdtContent>
      <w:p w14:paraId="4E31FF13" w14:textId="53882ECC" w:rsidR="00165F4C" w:rsidRDefault="00165F4C">
        <w:pPr>
          <w:pStyle w:val="Footer"/>
          <w:jc w:val="center"/>
        </w:pPr>
        <w:r>
          <w:fldChar w:fldCharType="begin"/>
        </w:r>
        <w:r>
          <w:instrText xml:space="preserve"> PAGE   \* MERGEFORMAT </w:instrText>
        </w:r>
        <w:r>
          <w:fldChar w:fldCharType="separate"/>
        </w:r>
        <w:r w:rsidR="00F251A6">
          <w:rPr>
            <w:noProof/>
          </w:rPr>
          <w:t>1</w:t>
        </w:r>
        <w:r>
          <w:rPr>
            <w:noProof/>
          </w:rPr>
          <w:fldChar w:fldCharType="end"/>
        </w:r>
      </w:p>
    </w:sdtContent>
  </w:sdt>
  <w:p w14:paraId="45552D1B" w14:textId="4145EED7" w:rsidR="00165F4C" w:rsidRDefault="00165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3787" w14:textId="77777777" w:rsidR="009F1232" w:rsidRDefault="009F1232" w:rsidP="00165F4C">
      <w:pPr>
        <w:spacing w:line="240" w:lineRule="auto"/>
      </w:pPr>
      <w:r>
        <w:separator/>
      </w:r>
    </w:p>
  </w:footnote>
  <w:footnote w:type="continuationSeparator" w:id="0">
    <w:p w14:paraId="723B8220" w14:textId="77777777" w:rsidR="009F1232" w:rsidRDefault="009F1232" w:rsidP="00165F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6601"/>
    <w:multiLevelType w:val="hybridMultilevel"/>
    <w:tmpl w:val="251C16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9B6D59"/>
    <w:multiLevelType w:val="multilevel"/>
    <w:tmpl w:val="9A7A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5878BF"/>
    <w:multiLevelType w:val="multilevel"/>
    <w:tmpl w:val="387C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C4C2B"/>
    <w:multiLevelType w:val="multilevel"/>
    <w:tmpl w:val="91D4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913777">
    <w:abstractNumId w:val="1"/>
  </w:num>
  <w:num w:numId="2" w16cid:durableId="119308125">
    <w:abstractNumId w:val="3"/>
  </w:num>
  <w:num w:numId="3" w16cid:durableId="453137532">
    <w:abstractNumId w:val="2"/>
  </w:num>
  <w:num w:numId="4" w16cid:durableId="181791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B6"/>
    <w:rsid w:val="00155685"/>
    <w:rsid w:val="00165F4C"/>
    <w:rsid w:val="002D1089"/>
    <w:rsid w:val="0035074F"/>
    <w:rsid w:val="003C7C4C"/>
    <w:rsid w:val="004213B6"/>
    <w:rsid w:val="005535CB"/>
    <w:rsid w:val="005835D9"/>
    <w:rsid w:val="005B02EA"/>
    <w:rsid w:val="00612470"/>
    <w:rsid w:val="00657CC9"/>
    <w:rsid w:val="00663804"/>
    <w:rsid w:val="006F49EF"/>
    <w:rsid w:val="007A1026"/>
    <w:rsid w:val="009F1232"/>
    <w:rsid w:val="00A52339"/>
    <w:rsid w:val="00A667C7"/>
    <w:rsid w:val="00AD07B7"/>
    <w:rsid w:val="00B35B48"/>
    <w:rsid w:val="00E4512C"/>
    <w:rsid w:val="00F251A6"/>
    <w:rsid w:val="00F36FA4"/>
    <w:rsid w:val="00F67B87"/>
    <w:rsid w:val="00FE24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E18A"/>
  <w15:chartTrackingRefBased/>
  <w15:docId w15:val="{D7471A0C-6333-4AA1-BEEE-DC2D47FD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EF"/>
    <w:pPr>
      <w:spacing w:after="0" w:line="300" w:lineRule="auto"/>
    </w:pPr>
    <w:rPr>
      <w:rFonts w:ascii="Arial" w:eastAsia="Times New Roman" w:hAnsi="Arial" w:cs="Times New Roman"/>
      <w:color w:val="000000"/>
      <w:kern w:val="28"/>
      <w:szCs w:val="20"/>
      <w:lang w:eastAsia="en-CA"/>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7C7"/>
    <w:rPr>
      <w:color w:val="0066FF"/>
      <w:u w:val="single"/>
    </w:rPr>
  </w:style>
  <w:style w:type="paragraph" w:styleId="ListParagraph">
    <w:name w:val="List Paragraph"/>
    <w:basedOn w:val="Normal"/>
    <w:uiPriority w:val="34"/>
    <w:qFormat/>
    <w:rsid w:val="00A667C7"/>
    <w:pPr>
      <w:ind w:left="720"/>
      <w:contextualSpacing/>
    </w:pPr>
  </w:style>
  <w:style w:type="paragraph" w:styleId="NormalWeb">
    <w:name w:val="Normal (Web)"/>
    <w:basedOn w:val="Normal"/>
    <w:uiPriority w:val="99"/>
    <w:semiHidden/>
    <w:unhideWhenUsed/>
    <w:rsid w:val="005B02EA"/>
    <w:pPr>
      <w:spacing w:after="150"/>
    </w:pPr>
    <w:rPr>
      <w:rFonts w:ascii="Times New Roman" w:hAnsi="Times New Roman"/>
      <w:color w:val="3C3C3C"/>
      <w:kern w:val="0"/>
      <w:sz w:val="24"/>
      <w:szCs w:val="24"/>
      <w14:ligatures w14:val="none"/>
      <w14:cntxtAlts w14:val="0"/>
    </w:rPr>
  </w:style>
  <w:style w:type="paragraph" w:styleId="Header">
    <w:name w:val="header"/>
    <w:basedOn w:val="Normal"/>
    <w:link w:val="HeaderChar"/>
    <w:uiPriority w:val="99"/>
    <w:unhideWhenUsed/>
    <w:rsid w:val="00165F4C"/>
    <w:pPr>
      <w:tabs>
        <w:tab w:val="center" w:pos="4680"/>
        <w:tab w:val="right" w:pos="9360"/>
      </w:tabs>
    </w:pPr>
  </w:style>
  <w:style w:type="character" w:customStyle="1" w:styleId="HeaderChar">
    <w:name w:val="Header Char"/>
    <w:basedOn w:val="DefaultParagraphFont"/>
    <w:link w:val="Header"/>
    <w:uiPriority w:val="99"/>
    <w:rsid w:val="00165F4C"/>
    <w:rPr>
      <w:rFonts w:ascii="Arial" w:eastAsia="Times New Roman" w:hAnsi="Arial" w:cs="Times New Roman"/>
      <w:color w:val="000000"/>
      <w:kern w:val="28"/>
      <w:szCs w:val="20"/>
      <w:lang w:eastAsia="en-CA"/>
      <w14:ligatures w14:val="standard"/>
      <w14:cntxtAlts/>
    </w:rPr>
  </w:style>
  <w:style w:type="paragraph" w:styleId="Footer">
    <w:name w:val="footer"/>
    <w:basedOn w:val="Normal"/>
    <w:link w:val="FooterChar"/>
    <w:uiPriority w:val="99"/>
    <w:unhideWhenUsed/>
    <w:qFormat/>
    <w:rsid w:val="00165F4C"/>
    <w:pPr>
      <w:tabs>
        <w:tab w:val="center" w:pos="4680"/>
        <w:tab w:val="right" w:pos="9360"/>
      </w:tabs>
    </w:pPr>
  </w:style>
  <w:style w:type="character" w:customStyle="1" w:styleId="FooterChar">
    <w:name w:val="Footer Char"/>
    <w:basedOn w:val="DefaultParagraphFont"/>
    <w:link w:val="Footer"/>
    <w:uiPriority w:val="99"/>
    <w:rsid w:val="00165F4C"/>
    <w:rPr>
      <w:rFonts w:ascii="Arial" w:eastAsia="Times New Roman" w:hAnsi="Arial" w:cs="Times New Roman"/>
      <w:color w:val="000000"/>
      <w:kern w:val="28"/>
      <w:szCs w:val="20"/>
      <w:lang w:eastAsia="en-CA"/>
      <w14:ligatures w14:val="standard"/>
      <w14:cntxtAlts/>
    </w:rPr>
  </w:style>
  <w:style w:type="paragraph" w:styleId="NoSpacing">
    <w:name w:val="No Spacing"/>
    <w:uiPriority w:val="1"/>
    <w:qFormat/>
    <w:rsid w:val="00165F4C"/>
    <w:pPr>
      <w:spacing w:after="0" w:line="240" w:lineRule="auto"/>
    </w:pPr>
    <w:rPr>
      <w:color w:val="44546A" w:themeColor="text2"/>
      <w:sz w:val="20"/>
      <w:szCs w:val="20"/>
      <w:lang w:val="en-US"/>
    </w:rPr>
  </w:style>
  <w:style w:type="table" w:styleId="TableGrid">
    <w:name w:val="Table Grid"/>
    <w:basedOn w:val="TableNormal"/>
    <w:uiPriority w:val="39"/>
    <w:rsid w:val="007A1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7025">
      <w:bodyDiv w:val="1"/>
      <w:marLeft w:val="0"/>
      <w:marRight w:val="0"/>
      <w:marTop w:val="0"/>
      <w:marBottom w:val="0"/>
      <w:divBdr>
        <w:top w:val="none" w:sz="0" w:space="0" w:color="auto"/>
        <w:left w:val="none" w:sz="0" w:space="0" w:color="auto"/>
        <w:bottom w:val="none" w:sz="0" w:space="0" w:color="auto"/>
        <w:right w:val="none" w:sz="0" w:space="0" w:color="auto"/>
      </w:divBdr>
    </w:div>
    <w:div w:id="872811759">
      <w:bodyDiv w:val="1"/>
      <w:marLeft w:val="0"/>
      <w:marRight w:val="0"/>
      <w:marTop w:val="0"/>
      <w:marBottom w:val="0"/>
      <w:divBdr>
        <w:top w:val="none" w:sz="0" w:space="0" w:color="auto"/>
        <w:left w:val="none" w:sz="0" w:space="0" w:color="auto"/>
        <w:bottom w:val="none" w:sz="0" w:space="0" w:color="auto"/>
        <w:right w:val="none" w:sz="0" w:space="0" w:color="auto"/>
      </w:divBdr>
    </w:div>
    <w:div w:id="1049459521">
      <w:bodyDiv w:val="1"/>
      <w:marLeft w:val="0"/>
      <w:marRight w:val="0"/>
      <w:marTop w:val="0"/>
      <w:marBottom w:val="0"/>
      <w:divBdr>
        <w:top w:val="none" w:sz="0" w:space="0" w:color="auto"/>
        <w:left w:val="none" w:sz="0" w:space="0" w:color="auto"/>
        <w:bottom w:val="none" w:sz="0" w:space="0" w:color="auto"/>
        <w:right w:val="none" w:sz="0" w:space="0" w:color="auto"/>
      </w:divBdr>
    </w:div>
    <w:div w:id="1242519946">
      <w:bodyDiv w:val="1"/>
      <w:marLeft w:val="0"/>
      <w:marRight w:val="0"/>
      <w:marTop w:val="0"/>
      <w:marBottom w:val="0"/>
      <w:divBdr>
        <w:top w:val="none" w:sz="0" w:space="0" w:color="auto"/>
        <w:left w:val="none" w:sz="0" w:space="0" w:color="auto"/>
        <w:bottom w:val="none" w:sz="0" w:space="0" w:color="auto"/>
        <w:right w:val="none" w:sz="0" w:space="0" w:color="auto"/>
      </w:divBdr>
    </w:div>
    <w:div w:id="2017609580">
      <w:bodyDiv w:val="1"/>
      <w:marLeft w:val="0"/>
      <w:marRight w:val="0"/>
      <w:marTop w:val="0"/>
      <w:marBottom w:val="0"/>
      <w:divBdr>
        <w:top w:val="none" w:sz="0" w:space="0" w:color="auto"/>
        <w:left w:val="none" w:sz="0" w:space="0" w:color="auto"/>
        <w:bottom w:val="none" w:sz="0" w:space="0" w:color="auto"/>
        <w:right w:val="none" w:sz="0" w:space="0" w:color="auto"/>
      </w:divBdr>
      <w:divsChild>
        <w:div w:id="778379009">
          <w:marLeft w:val="0"/>
          <w:marRight w:val="0"/>
          <w:marTop w:val="0"/>
          <w:marBottom w:val="0"/>
          <w:divBdr>
            <w:top w:val="none" w:sz="0" w:space="0" w:color="auto"/>
            <w:left w:val="none" w:sz="0" w:space="0" w:color="auto"/>
            <w:bottom w:val="none" w:sz="0" w:space="0" w:color="auto"/>
            <w:right w:val="none" w:sz="0" w:space="0" w:color="auto"/>
          </w:divBdr>
          <w:divsChild>
            <w:div w:id="1906604622">
              <w:marLeft w:val="0"/>
              <w:marRight w:val="0"/>
              <w:marTop w:val="450"/>
              <w:marBottom w:val="0"/>
              <w:divBdr>
                <w:top w:val="none" w:sz="0" w:space="0" w:color="auto"/>
                <w:left w:val="none" w:sz="0" w:space="0" w:color="auto"/>
                <w:bottom w:val="none" w:sz="0" w:space="0" w:color="auto"/>
                <w:right w:val="none" w:sz="0" w:space="0" w:color="auto"/>
              </w:divBdr>
              <w:divsChild>
                <w:div w:id="1426875499">
                  <w:marLeft w:val="0"/>
                  <w:marRight w:val="0"/>
                  <w:marTop w:val="0"/>
                  <w:marBottom w:val="0"/>
                  <w:divBdr>
                    <w:top w:val="none" w:sz="0" w:space="0" w:color="auto"/>
                    <w:left w:val="none" w:sz="0" w:space="0" w:color="auto"/>
                    <w:bottom w:val="none" w:sz="0" w:space="0" w:color="auto"/>
                    <w:right w:val="none" w:sz="0" w:space="0" w:color="auto"/>
                  </w:divBdr>
                  <w:divsChild>
                    <w:div w:id="2126265143">
                      <w:marLeft w:val="0"/>
                      <w:marRight w:val="0"/>
                      <w:marTop w:val="0"/>
                      <w:marBottom w:val="0"/>
                      <w:divBdr>
                        <w:top w:val="none" w:sz="0" w:space="0" w:color="auto"/>
                        <w:left w:val="none" w:sz="0" w:space="0" w:color="auto"/>
                        <w:bottom w:val="none" w:sz="0" w:space="0" w:color="auto"/>
                        <w:right w:val="none" w:sz="0" w:space="0" w:color="auto"/>
                      </w:divBdr>
                      <w:divsChild>
                        <w:div w:id="1217594004">
                          <w:marLeft w:val="0"/>
                          <w:marRight w:val="0"/>
                          <w:marTop w:val="0"/>
                          <w:marBottom w:val="0"/>
                          <w:divBdr>
                            <w:top w:val="none" w:sz="0" w:space="0" w:color="auto"/>
                            <w:left w:val="none" w:sz="0" w:space="0" w:color="auto"/>
                            <w:bottom w:val="none" w:sz="0" w:space="0" w:color="auto"/>
                            <w:right w:val="none" w:sz="0" w:space="0" w:color="auto"/>
                          </w:divBdr>
                          <w:divsChild>
                            <w:div w:id="199383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forbes.com/michakaufman/" TargetMode="External"/><Relationship Id="rId13" Type="http://schemas.openxmlformats.org/officeDocument/2006/relationships/hyperlink" Target="http://en.wikipedia.org/wiki/Water_industry" TargetMode="External"/><Relationship Id="rId3" Type="http://schemas.openxmlformats.org/officeDocument/2006/relationships/settings" Target="settings.xml"/><Relationship Id="rId7" Type="http://schemas.openxmlformats.org/officeDocument/2006/relationships/hyperlink" Target="http://www.intelligentcommunity.org" TargetMode="External"/><Relationship Id="rId12" Type="http://schemas.openxmlformats.org/officeDocument/2006/relationships/hyperlink" Target="http://en.wikipedia.org/wiki/Water_util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Natural_gas_util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file:///D:\Library\Unified%20Communications\2010-08-23_06-53-53-343.pn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Bly</dc:creator>
  <cp:keywords/>
  <dc:description/>
  <cp:lastModifiedBy>Perry Kinkaide</cp:lastModifiedBy>
  <cp:revision>2</cp:revision>
  <dcterms:created xsi:type="dcterms:W3CDTF">2025-12-30T22:44:00Z</dcterms:created>
  <dcterms:modified xsi:type="dcterms:W3CDTF">2025-12-30T22:44:00Z</dcterms:modified>
</cp:coreProperties>
</file>